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秦淮中学</w:t>
      </w:r>
      <w:r>
        <w:rPr>
          <w:rFonts w:hint="eastAsia"/>
          <w:b/>
          <w:bCs/>
          <w:sz w:val="32"/>
          <w:szCs w:val="32"/>
        </w:rPr>
        <w:t>2021届高三</w:t>
      </w:r>
      <w:r>
        <w:rPr>
          <w:rFonts w:hint="eastAsia"/>
          <w:b/>
          <w:bCs/>
          <w:sz w:val="32"/>
          <w:szCs w:val="32"/>
          <w:lang w:val="en-US" w:eastAsia="zh-CN"/>
        </w:rPr>
        <w:t>三模考试历史</w:t>
      </w:r>
      <w:r>
        <w:rPr>
          <w:rFonts w:hint="eastAsia"/>
          <w:b/>
          <w:bCs/>
          <w:sz w:val="32"/>
          <w:szCs w:val="32"/>
        </w:rPr>
        <w:t>学科质量分析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zh-CN" w:eastAsia="zh-CN"/>
        </w:rPr>
        <w:t>命题意图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届高三历史三模试卷的设计，依据教育部颁发的《普通高中历史课程标准（实验）》，结合《江苏省普通高中课程标准教学要求》，尝试模仿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2021年1月八省联考之江苏省2021年新高考适应性考试（下称“适应性考试”）历史卷，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以学科主干知识和学科素养相统一为考核目标，注重考查在唯物史观指导下运用学科思维和方法分析问题、解决问题的能力。考查内容的呈现方式上，全卷重视新材料、新情境的创设与运用，体现以稳为主、稳中出新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试卷总体分析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zh-CN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）试题编制规范。试卷按照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适应性考试历史卷模式出题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，没有出现明显的科学性错误和政治性错误，考试内容符合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教育部颁发的《普通高中历史课程标准（实验）》和《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江苏省普通高中课程标准教学要求》规定的范围。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zh-CN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）考点模块分布相对合理。试卷比较恰当地处理了中国史与世界史之间、古代史与近现代史之间、选修模块与必修模块之间的相对占比权重，分布相对合理。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（三）考查内容比例中规中矩。考查内容专题上，全卷（选修除外）经济史考了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7题（选择题6题，材料解析题1题——洋务运动），政治史考了8题（选择题7题，材料解析题1题），文化史考了2题（中古史和世近史各1题）；材料呈现方式上，图表题考了一个表格，一张照片，尽可能“图文并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zh-CN" w:eastAsia="zh-CN"/>
        </w:rPr>
        <w:t>（四）难度适中。本次全市参考人数为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10613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人，全卷满分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100分，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均分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56.42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，其中，选择题均分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31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04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（满分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45分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），材料解析题均分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38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（满分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55</w:t>
      </w:r>
      <w:r>
        <w:rPr>
          <w:rFonts w:hint="eastAsia"/>
          <w:b w:val="0"/>
          <w:bCs w:val="0"/>
          <w:sz w:val="24"/>
          <w:szCs w:val="24"/>
          <w:lang w:val="zh-CN" w:eastAsia="zh-CN"/>
        </w:rPr>
        <w:t>），整卷难度系数约0.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56。一份好的试卷，既要有一定的区分度，适当的难度，必要的信度和效度，又要体现选拔功能，难度系数在0</w:t>
      </w:r>
      <w:r>
        <w:rPr>
          <w:rFonts w:hint="default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52~0</w:t>
      </w:r>
      <w:r>
        <w:rPr>
          <w:rFonts w:hint="default"/>
          <w:b w:val="0"/>
          <w:bCs w:val="0"/>
          <w:sz w:val="24"/>
          <w:szCs w:val="24"/>
          <w:lang w:val="zh-CN"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55之间最为恰当。本次三模难度系数</w:t>
      </w:r>
      <w:r>
        <w:rPr>
          <w:rFonts w:hint="default"/>
          <w:b w:val="0"/>
          <w:bCs w:val="0"/>
          <w:sz w:val="24"/>
          <w:szCs w:val="24"/>
          <w:lang w:val="zh-CN" w:eastAsia="zh-CN"/>
        </w:rPr>
        <w:t>0.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56，难度系数适中。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成绩</w:t>
      </w:r>
      <w:r>
        <w:rPr>
          <w:rFonts w:hint="eastAsia"/>
          <w:b/>
          <w:bCs/>
          <w:sz w:val="28"/>
          <w:szCs w:val="28"/>
          <w:lang w:val="en-US" w:eastAsia="zh-CN"/>
        </w:rPr>
        <w:t>及试题</w:t>
      </w:r>
      <w:r>
        <w:rPr>
          <w:rFonts w:hint="default"/>
          <w:b/>
          <w:bCs/>
          <w:sz w:val="28"/>
          <w:szCs w:val="28"/>
          <w:lang w:val="en-US"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成绩分析：</w:t>
      </w:r>
    </w:p>
    <w:tbl>
      <w:tblPr>
        <w:tblStyle w:val="2"/>
        <w:tblW w:w="9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1032"/>
        <w:gridCol w:w="1080"/>
        <w:gridCol w:w="1110"/>
        <w:gridCol w:w="1065"/>
        <w:gridCol w:w="1035"/>
        <w:gridCol w:w="990"/>
        <w:gridCol w:w="960"/>
        <w:gridCol w:w="94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7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43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54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54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55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42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参考人数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  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52.88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56.78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56.32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58.10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56.38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54.97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50.71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55.3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班级与年级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-2.423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1.472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1.012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2.797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1.069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-0.333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-4.591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年级名次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优分率％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合格率％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17.65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38.89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36.59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48.72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37.50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29.73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14.29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名次段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前50名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前100名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前150名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前200名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前250名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前300名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前350名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40" w:firstLineChars="1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试卷小题分情况：</w:t>
      </w:r>
    </w:p>
    <w:p>
      <w:pPr>
        <w:spacing w:line="360" w:lineRule="auto"/>
        <w:rPr>
          <w:rFonts w:hint="eastAsia" w:ascii="楷体_GB2312" w:hAnsi="楷体_GB2312" w:eastAsia="楷体_GB2312" w:cs="楷体_GB2312"/>
          <w:b/>
          <w:bCs/>
          <w:sz w:val="24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lang w:val="zh-CN"/>
        </w:rPr>
        <w:t>（一）客观题分析(平均分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30.46</w:t>
      </w:r>
      <w:r>
        <w:rPr>
          <w:rFonts w:hint="eastAsia" w:ascii="楷体_GB2312" w:hAnsi="楷体_GB2312" w:eastAsia="楷体_GB2312" w:cs="楷体_GB2312"/>
          <w:b/>
          <w:bCs/>
          <w:sz w:val="24"/>
          <w:lang w:val="zh-CN"/>
        </w:rPr>
        <w:t>，难度系数0.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68</w:t>
      </w:r>
      <w:r>
        <w:rPr>
          <w:rFonts w:hint="eastAsia" w:ascii="楷体_GB2312" w:hAnsi="楷体_GB2312" w:eastAsia="楷体_GB2312" w:cs="楷体_GB2312"/>
          <w:b/>
          <w:bCs/>
          <w:sz w:val="24"/>
          <w:lang w:val="zh-CN"/>
        </w:rPr>
        <w:t>)</w:t>
      </w:r>
    </w:p>
    <w:tbl>
      <w:tblPr>
        <w:tblStyle w:val="2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40"/>
        <w:gridCol w:w="1020"/>
        <w:gridCol w:w="915"/>
        <w:gridCol w:w="930"/>
        <w:gridCol w:w="900"/>
        <w:gridCol w:w="870"/>
        <w:gridCol w:w="855"/>
        <w:gridCol w:w="82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</w:rPr>
              <w:t>题号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南京市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2.79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2.63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1.11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2.04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0.34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0.75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2.35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93.14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87.79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36.84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67.91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11.34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24.95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78.25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江宁区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2.85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2.66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1.02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2.04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0.29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0.77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2.38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95.12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88.52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33.91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67.89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9.53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25.73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79.44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秦淮中学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2.74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2.67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0.8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1.93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0.3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0.86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2.24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91.48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88.89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26.67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64.44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28.52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74.81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</w:rPr>
              <w:t>题号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南京市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2.77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1.21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2.16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2.07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1.65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2.49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1.57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92.47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40.33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71.87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68.91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54.85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82.86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52.18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江宁区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2.85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1.14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2.25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2.12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1.7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2.57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1.59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94.97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37.96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74.94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70.82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56.56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85.67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52.96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秦淮中学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2.89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0.99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2.36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1.84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1.84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2.52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正答率(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%)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96.3</w:t>
            </w:r>
          </w:p>
        </w:tc>
        <w:tc>
          <w:tcPr>
            <w:tcW w:w="91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32.96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78.52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61.48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61.48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84.07</w:t>
            </w:r>
          </w:p>
        </w:tc>
        <w:tc>
          <w:tcPr>
            <w:tcW w:w="825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47.41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  <w:t>（二）主观题分析(平均分：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24.86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  <w:t>，难度系数为0.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45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zh-CN"/>
        </w:rPr>
        <w:t>)</w:t>
      </w:r>
    </w:p>
    <w:tbl>
      <w:tblPr>
        <w:tblStyle w:val="2"/>
        <w:tblW w:w="9798" w:type="dxa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55"/>
        <w:gridCol w:w="1230"/>
        <w:gridCol w:w="1080"/>
        <w:gridCol w:w="1200"/>
        <w:gridCol w:w="1215"/>
        <w:gridCol w:w="1200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题号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16-1(12.0分)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16-2(6.0分)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17(13.0分)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18-1(6.0分)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18-2(6.0分)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19-1(6.0分)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19-2(6.0分)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江宁区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7.97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5.73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3.46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1.82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3.87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秦淮中学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7.37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2.05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5.47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3.34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3.72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1.87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四、问题</w:t>
      </w:r>
      <w:r>
        <w:rPr>
          <w:rFonts w:hint="default"/>
          <w:b/>
          <w:bCs/>
          <w:sz w:val="28"/>
          <w:szCs w:val="28"/>
          <w:lang w:val="en-US"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基础知识薄弱，缺乏对书本知识的准确理解和把握，不能将错误选项排除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阅读理解和有效提取信息等解题、答题能力欠缺，不能准确题解题意，做出正确的判断和选择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缺乏对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历史核心素养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的了解，灵活调用知识、综合运用学科知识分析现实问题的能力比较薄弱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4、答题不符合规范要求。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五、教学建议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1、拟定计划，切实执行，绝不敷衍拖延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由于本学期时间短、考试多、任务重、要求高，也由于二轮复习一般都在4月初完成，而这一时期也是文科学生复习最重要的时期，是学生学科素养形成、学科能力和解题能力大幅提升的关键时期，教师仍要持之以恒的夯实学生的基础。因此，每个学校下阶段复习必须要有计划性，避免盲目性和随意性，计划必须细致到每天每节课的复习内容，计划要贴在墙上，互相监督执行，以切实提高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以多年的历史复习经验，下阶段务必完成下列规定项目：（1）三轮重点专题复习；（2）热点专题复习；（3）五大核心素养的思维训练；（4）三大题型专项训练；（5）限时强化训练：（6）易错易混训练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2、彻底转变观念，提升学生的学科素养。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教师要引导学生进一步理解新课改、新教材、新高考的理念和精神，彻底改变自身思维定势，明确高考改革的方向从知识立意到能力立意再到今天的素养立意。由于疫情影响，绝大多数教师并没有受到系统的新课程、新课改理念的培训和引导，对新课程、新课改的理念和精神往往是一知半解。学校要再组织学习新课程核心素养理念学习。要再次专题讲解什么是素养教学？什么是试题的素养立意？既然是学科素养要求，试题必然难度提升，中学教学界要适应这种变化，努力提升学生的学科素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提高课堂效益，强化学生的核心素养能力培养。课堂教学要进一步强化历史材料阅读理解、材料概括能力、史料分析能力、逻辑推理能力、发散性思维和表达能力的训练。同时，中学教师要改变自身的教学方法，研究新题型，拓宽自己的视野和思路，提升自身的历史教学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3、专题设置要合理，内容要有一定的深度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要结合近几年全国高考历史试题的特点，契合时代特征，从统揽全局的高度，本着立足主线，包容主干，体现主次的原则，步步为营，稳扎稳打，踏踏实实地做好中国史和世界史的主干专题复习。专题设置时，既要有体现历史发展主要线索的大专题，也要有切口较小、深度分析的小专题，避免大而空或“只见数目，不见森林”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专题复习不仅是对知识的系统化、网络化的过程，也是对知识的深刻化、规律化过程，更是对学生学科知识、学科素养提升的过程。因此，做好知识分类，找准切入角度，把握好专题的跨度与深度，形成知识网络，揭示历史发展的本质和规律，是二轮专题复习的关键。跨度就是以社会形态、历史事件、典型制度等的发展演变为线索加以总结；深度就是以马克思主义理论为指导，科学阐释社会形态内部的相互关系，以及事物发展演变的本质、趋势和规律等。跨度侧重史实，深度侧重对史实深层次剖析；跨度在于认识现象，深度在于挖掘本质；跨度重在叙述过程，深度重在探索规律和阶段特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4、要加大新题型的专项研究，注重解题技巧的训练，训练学生的适应能力。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针对新的题型，尤其是开放性试题，不能束手无策，一定要找到教学的策略和解题的规律。既然江苏高考向全国高考靠拢，就要理解全国卷、文综卷的精髓，摸索解题的规律和套路，就要加大全国卷、文综卷训练的力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考虽然从素养立意出发，可扒开试题的表象，背后也会有万变不离其宗的解题的方法和策略，中学教师不能自乱阵脚，而应以素养为目标，从基础练起，有规则有计划的制定高考复习方案。进一步夯实基础，尤其是历史概念的辨析、时空观念的界定等等，组织练习要少而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练习来源上，教师要结合每次课堂教学内容和学情，精心选择、编制习题，以加强练习的针对性，提高练习信度和效度，而不是简单粗暴地“拿来主义”。要善于找到时事热点与所授内容的契合点科学地命制题目。忌题海战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（2）练习效果反馈上，要及时跟进，精讲精评，对于做得不好的学生，要实行“人盯人”，与他们个别交换意见，帮助分析原因，查找思维偏差，加强方法指导，以尽快改正。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加强答题规范指导。从本次三模反映的问题来看，答题不规范仍是我们不能忽视的问题。因此，二轮复习时务必要加强学生的答题规范指导与训练：①引导学生使用学科思维思考历史问题；②答题格式上必须符合题设（如题设要求“表述成文”，就不能采用问答题的回答方式）；③行文内容上必须使用历史学科语言，忌口语化语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56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3E862"/>
    <w:multiLevelType w:val="singleLevel"/>
    <w:tmpl w:val="0613E8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2FC7"/>
    <w:rsid w:val="009C25E0"/>
    <w:rsid w:val="08B939DD"/>
    <w:rsid w:val="204D4197"/>
    <w:rsid w:val="236F0584"/>
    <w:rsid w:val="320F1F89"/>
    <w:rsid w:val="3664507E"/>
    <w:rsid w:val="3F950988"/>
    <w:rsid w:val="499F3ABD"/>
    <w:rsid w:val="6EE42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2021-03-09T08:07:00Z</dcterms:created>
  <dc:creator>zhouhong</dc:creator>
  <cp:lastModifiedBy>王旭       </cp:lastModifiedBy>
  <dcterms:modified xsi:type="dcterms:W3CDTF">2021-06-27T14:07:18Z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B099C9ABCC2B42168AD46A7C38EB663F</vt:lpwstr>
  </property>
</Properties>
</file>