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（1）教学目标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运用人类与环境线管模式图，并结合实力，解释环境问题级环境问题产生的原因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利用图表，认识并归纳人类面临的主要环节问题及其表现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根据相关资料，举例说明环境问题的地域差异和全球化趋势，认识人地协调关系的重要性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（2）课时安排：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宋体" w:cs="Helvetic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运用案例分析，帮助学生掌握环境问题带来的影响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（4）作</w:t>
      </w:r>
      <w:r>
        <w:rPr>
          <w:rFonts w:hint="eastAsia"/>
          <w:lang w:val="en-US" w:eastAsia="zh-CN"/>
        </w:rPr>
        <w:t>业布置：步步高相应习题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94069"/>
    <w:rsid w:val="0659676C"/>
    <w:rsid w:val="08D94069"/>
    <w:rsid w:val="7E94450E"/>
    <w:rsid w:val="7ED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2021-04-01T07:04:00Z</dcterms:created>
  <dc:creator>东佳</dc:creator>
  <cp:lastModifiedBy>东佳</cp:lastModifiedBy>
  <dcterms:modified xsi:type="dcterms:W3CDTF">2021-05-14T01:46:23Z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FF5D6E61ED1246EFAEC4675FC586FD32</vt:lpwstr>
  </property>
</Properties>
</file>