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30" w:firstLineChars="9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《巩固党的执政地位》</w:t>
      </w:r>
      <w:bookmarkStart w:id="0" w:name="_GoBack"/>
      <w:r>
        <w:rPr>
          <w:rFonts w:hint="eastAsia" w:ascii="楷体" w:hAnsi="楷体" w:eastAsia="楷体"/>
          <w:b/>
          <w:bCs/>
          <w:sz w:val="28"/>
          <w:szCs w:val="28"/>
        </w:rPr>
        <w:t>听课反思</w:t>
      </w:r>
    </w:p>
    <w:bookmarkEnd w:id="0"/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汪韦燕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巩固党的执政地位》，这节课设计了一系列的探究活动，主要从坚持从严治党和坚持科学执政、民主执政、依法执政两个方面阐述如何有效巩固党的执政地位。本框设计思路为从反腐入手，由小案例剖析到大改革解读。第一部分选取了最近被执行死刑曾轰动一时的“赖小民”案来阐述坚持从严治党的原因以及如何从严治党。第二部分则从我国监察体制改革的过程引出对党的执政方式的介绍。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激发了学生学习的兴趣，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。对于高一学生来说，现有的生活经验、知识储备和理论素养难以支撑他们对这部分内容的理解，所以教师在教学过程中找到合适的情境，设计有梯度的任务，组织有效的学生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/>
          <w:b/>
          <w:bCs/>
          <w:sz w:val="28"/>
          <w:szCs w:val="28"/>
        </w:rPr>
        <w:t>很好的完成教学任务。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09613D58"/>
    <w:rsid w:val="12B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┈━☆桃子小姐</cp:lastModifiedBy>
  <dcterms:modified xsi:type="dcterms:W3CDTF">2021-04-19T07:57:43Z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C5C07BBBBDCA491889C32139514D3888</vt:lpwstr>
  </property>
</Properties>
</file>