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5"/>
        </w:tabs>
        <w:spacing w:line="240" w:lineRule="atLeast"/>
        <w:ind w:firstLine="643" w:firstLineChars="200"/>
        <w:jc w:val="center"/>
        <w:rPr>
          <w:rFonts w:hint="eastAsia" w:eastAsia="黑体"/>
          <w:szCs w:val="21"/>
          <w:lang w:eastAsia="zh-CN"/>
        </w:rPr>
      </w:pPr>
      <w:r>
        <w:rPr>
          <w:rFonts w:hint="eastAsia" w:eastAsia="黑体"/>
          <w:b/>
          <w:bCs/>
          <w:sz w:val="32"/>
          <w:lang w:eastAsia="zh-CN"/>
        </w:rPr>
        <w:t>篮球实践</w:t>
      </w:r>
      <w:r>
        <w:rPr>
          <w:rFonts w:hint="eastAsia" w:eastAsia="黑体"/>
          <w:b/>
          <w:bCs/>
          <w:sz w:val="32"/>
        </w:rPr>
        <w:t>课</w:t>
      </w:r>
      <w:r>
        <w:rPr>
          <w:rFonts w:hint="eastAsia" w:eastAsia="黑体"/>
          <w:b/>
          <w:bCs/>
          <w:sz w:val="32"/>
          <w:lang w:eastAsia="zh-CN"/>
        </w:rPr>
        <w:t>教案</w:t>
      </w:r>
    </w:p>
    <w:tbl>
      <w:tblPr>
        <w:tblStyle w:val="4"/>
        <w:tblW w:w="8890" w:type="dxa"/>
        <w:tblInd w:w="-72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524"/>
        <w:gridCol w:w="478"/>
        <w:gridCol w:w="1620"/>
        <w:gridCol w:w="1620"/>
        <w:gridCol w:w="540"/>
        <w:gridCol w:w="2913"/>
        <w:gridCol w:w="516"/>
        <w:gridCol w:w="10"/>
        <w:gridCol w:w="5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1" w:type="dxa"/>
          <w:trHeight w:val="456" w:hRule="atLeast"/>
        </w:trPr>
        <w:tc>
          <w:tcPr>
            <w:tcW w:w="16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 xml:space="preserve">教师: </w:t>
            </w:r>
            <w:r>
              <w:rPr>
                <w:rFonts w:hint="eastAsia"/>
                <w:sz w:val="24"/>
                <w:lang w:eastAsia="zh-CN"/>
              </w:rPr>
              <w:t>梁浩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项目: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篮球选修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课</w:t>
            </w:r>
          </w:p>
        </w:tc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时间:  </w:t>
            </w:r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 xml:space="preserve">  年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424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  <w:r>
              <w:rPr>
                <w:rFonts w:hint="eastAsia" w:ascii="方正书宋简体" w:eastAsia="方正书宋简体"/>
                <w:lang w:val="en-GB"/>
              </w:rPr>
              <w:t>1、行进间运球投篮</w:t>
            </w: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  <w:r>
              <w:rPr>
                <w:rFonts w:hint="eastAsia" w:ascii="方正书宋简体" w:eastAsia="方正书宋简体"/>
              </w:rPr>
              <w:t>2、</w:t>
            </w:r>
            <w:r>
              <w:rPr>
                <w:rFonts w:hint="eastAsia" w:ascii="方正书宋简体" w:eastAsia="方正书宋简体"/>
                <w:lang w:val="en-GB"/>
              </w:rPr>
              <w:t>行进间传接球投篮</w:t>
            </w: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  <w:r>
              <w:rPr>
                <w:rFonts w:hint="eastAsia" w:ascii="方正书宋简体" w:eastAsia="方正书宋简体"/>
                <w:lang w:val="en-GB"/>
              </w:rPr>
              <w:t>3、中距离投篮</w:t>
            </w:r>
          </w:p>
          <w:p>
            <w:pPr>
              <w:rPr>
                <w:szCs w:val="21"/>
              </w:rPr>
            </w:pPr>
            <w:r>
              <w:rPr>
                <w:rFonts w:hint="eastAsia" w:ascii="方正书宋简体" w:eastAsia="方正书宋简体"/>
                <w:lang w:val="en-GB"/>
              </w:rPr>
              <w:t>4、教学比赛</w:t>
            </w:r>
            <w:r>
              <w:rPr>
                <w:rFonts w:hint="eastAsia" w:ascii="方正书宋简体" w:eastAsia="方正书宋简体"/>
              </w:rPr>
              <w:t>（学生裁判学习）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教学任务</w:t>
            </w:r>
          </w:p>
        </w:tc>
        <w:tc>
          <w:tcPr>
            <w:tcW w:w="3490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方正书宋简体" w:eastAsia="方正书宋简体"/>
                <w:lang w:val="en-GB"/>
              </w:rPr>
              <w:t>提高传接球投篮技术及中距离投篮命中率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16" w:hRule="atLeast"/>
        </w:trPr>
        <w:tc>
          <w:tcPr>
            <w:tcW w:w="6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71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         容</w:t>
            </w:r>
          </w:p>
        </w:tc>
        <w:tc>
          <w:tcPr>
            <w:tcW w:w="345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 织 教 法</w:t>
            </w:r>
          </w:p>
        </w:tc>
        <w:tc>
          <w:tcPr>
            <w:tcW w:w="5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005" w:hRule="atLeast"/>
        </w:trPr>
        <w:tc>
          <w:tcPr>
            <w:tcW w:w="6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开始部分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分钟</w:t>
            </w:r>
          </w:p>
        </w:tc>
        <w:tc>
          <w:tcPr>
            <w:tcW w:w="3718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值日生集队，准备上课</w:t>
            </w: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师生问好，检查出勤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三、宣布本课内容教学内容，注意事项</w:t>
            </w: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四、安排见习生</w:t>
            </w:r>
          </w:p>
          <w:p>
            <w:pPr>
              <w:rPr>
                <w:szCs w:val="21"/>
              </w:rPr>
            </w:pPr>
          </w:p>
        </w:tc>
        <w:tc>
          <w:tcPr>
            <w:tcW w:w="3453" w:type="dxa"/>
            <w:gridSpan w:val="2"/>
            <w:noWrap w:val="0"/>
            <w:vAlign w:val="top"/>
          </w:tcPr>
          <w:p>
            <w:pPr>
              <w:tabs>
                <w:tab w:val="left" w:pos="465"/>
              </w:tabs>
              <w:spacing w:before="312" w:beforeLines="100" w:after="156" w:afterLines="50"/>
              <w:jc w:val="left"/>
              <w:rPr>
                <w:rFonts w:hint="eastAsia"/>
              </w:rPr>
            </w:pPr>
            <w:r>
              <w:object>
                <v:shape id="_x0000_i1025" o:spt="75" type="#_x0000_t75" style="height:51.1pt;width:102.8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tabs>
                <w:tab w:val="left" w:pos="4065"/>
              </w:tabs>
              <w:spacing w:before="312" w:beforeLines="100" w:after="156" w:afterLine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组织：四列横队。教法：体育委员整队，检查人数, 教师宣布内容、教学任务、注意事项。要求：思想集中，精神饱满，动作做到快、静、齐</w:t>
            </w:r>
          </w:p>
        </w:tc>
        <w:tc>
          <w:tcPr>
            <w:tcW w:w="526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310" w:hRule="atLeast"/>
        </w:trPr>
        <w:tc>
          <w:tcPr>
            <w:tcW w:w="6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准备部分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  </w:t>
            </w:r>
            <w:r>
              <w:rPr>
                <w:rFonts w:hint="eastAsia" w:ascii="宋体" w:hAnsi="宋体"/>
              </w:rPr>
              <w:t>分钟</w:t>
            </w:r>
          </w:p>
        </w:tc>
        <w:tc>
          <w:tcPr>
            <w:tcW w:w="3718" w:type="dxa"/>
            <w:gridSpan w:val="3"/>
            <w:noWrap w:val="0"/>
            <w:vAlign w:val="top"/>
          </w:tcPr>
          <w:p>
            <w:pPr>
              <w:pStyle w:val="2"/>
              <w:rPr>
                <w:rFonts w:hint="eastAsia" w:ascii="黑体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 w:ascii="黑体"/>
              </w:rPr>
              <w:t>准备活动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1. 走跑练习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2.控制球与支配球</w:t>
            </w:r>
          </w:p>
          <w:p>
            <w:pPr>
              <w:pStyle w:val="2"/>
              <w:numPr>
                <w:ilvl w:val="0"/>
                <w:numId w:val="2"/>
              </w:num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胸前指拨球</w:t>
            </w:r>
          </w:p>
          <w:p>
            <w:pPr>
              <w:pStyle w:val="2"/>
              <w:numPr>
                <w:ilvl w:val="0"/>
                <w:numId w:val="2"/>
              </w:num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单、双手抛接球</w:t>
            </w:r>
          </w:p>
          <w:p>
            <w:pPr>
              <w:pStyle w:val="2"/>
              <w:numPr>
                <w:ilvl w:val="0"/>
                <w:numId w:val="2"/>
              </w:num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头、腰、膝绕环交接球，</w:t>
            </w:r>
            <w:r>
              <w:rPr>
                <w:rFonts w:hint="eastAsia"/>
                <w:szCs w:val="21"/>
              </w:rPr>
              <w:t>胯下8字交接球</w:t>
            </w:r>
          </w:p>
          <w:p>
            <w:pPr>
              <w:spacing w:before="156" w:beforeLines="50"/>
              <w:rPr>
                <w:rFonts w:hint="eastAsia"/>
              </w:rPr>
            </w:pPr>
          </w:p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3.变向运球上篮练习</w:t>
            </w:r>
          </w:p>
          <w:p>
            <w:pPr>
              <w:pStyle w:val="2"/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方法：全场设几个障碍物，连续做变向换手运球，过了最后一个障碍物后运球上篮</w:t>
            </w:r>
          </w:p>
          <w:p>
            <w:pPr>
              <w:pStyle w:val="2"/>
              <w:spacing w:after="0"/>
              <w:rPr>
                <w:rFonts w:hint="eastAsia"/>
              </w:rPr>
            </w:pPr>
          </w:p>
          <w:p>
            <w:pPr>
              <w:pStyle w:val="2"/>
              <w:spacing w:after="0"/>
              <w:rPr>
                <w:rFonts w:hint="eastAsia"/>
              </w:rPr>
            </w:pPr>
          </w:p>
          <w:p>
            <w:pPr>
              <w:pStyle w:val="2"/>
              <w:spacing w:after="0"/>
              <w:rPr>
                <w:rFonts w:hint="eastAsia"/>
              </w:rPr>
            </w:pPr>
          </w:p>
          <w:p>
            <w:pPr>
              <w:pStyle w:val="2"/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4.全场绕三圈运球上篮练习</w:t>
            </w:r>
          </w:p>
          <w:p>
            <w:pPr>
              <w:pStyle w:val="2"/>
              <w:spacing w:after="0"/>
              <w:rPr>
                <w:rFonts w:hint="eastAsia"/>
              </w:rPr>
            </w:pPr>
          </w:p>
          <w:p>
            <w:pPr>
              <w:pStyle w:val="2"/>
              <w:spacing w:after="0"/>
              <w:rPr>
                <w:rFonts w:hint="eastAsia"/>
                <w:szCs w:val="21"/>
              </w:rPr>
            </w:pPr>
          </w:p>
          <w:p>
            <w:pPr>
              <w:pStyle w:val="2"/>
              <w:spacing w:after="0"/>
              <w:rPr>
                <w:rFonts w:hint="eastAsia"/>
                <w:szCs w:val="21"/>
              </w:rPr>
            </w:pPr>
          </w:p>
        </w:tc>
        <w:tc>
          <w:tcPr>
            <w:tcW w:w="3453" w:type="dxa"/>
            <w:gridSpan w:val="2"/>
            <w:noWrap w:val="0"/>
            <w:vAlign w:val="top"/>
          </w:tcPr>
          <w:p>
            <w:pPr>
              <w:ind w:right="-21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1.学生一路纵队绕篮球场慢跑3圈</w:t>
            </w:r>
          </w:p>
          <w:p>
            <w:pPr>
              <w:ind w:right="12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szCs w:val="21"/>
              </w:rPr>
              <w:t>2.成两列队型，由教师示范，然后学生练习，</w:t>
            </w:r>
            <w:r>
              <w:rPr>
                <w:rFonts w:ascii="宋体" w:hAnsi="宋体"/>
                <w:b/>
                <w:bCs/>
                <w:sz w:val="20"/>
              </w:rPr>
              <w:t xml:space="preserve"> </w:t>
            </w:r>
          </w:p>
          <w:p>
            <w:pPr>
              <w:ind w:right="12"/>
              <w:rPr>
                <w:rFonts w:hint="eastAsia" w:ascii="宋体" w:hAnsi="宋体"/>
                <w:b/>
                <w:bCs/>
              </w:rPr>
            </w:pPr>
            <w:r>
              <w:object>
                <v:shape id="_x0000_i1026" o:spt="75" type="#_x0000_t75" style="height:56.15pt;width:129.7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2033905" cy="1106170"/>
                  <wp:effectExtent l="0" t="0" r="4445" b="17780"/>
                  <wp:docPr id="2" name="图片 3" descr="多个障碍物连接的换手变向运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多个障碍物连接的换手变向运球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90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2306320" cy="1100455"/>
                  <wp:effectExtent l="0" t="0" r="17780" b="4445"/>
                  <wp:docPr id="3" name="图片 4" descr="急停急起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急停急起 (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20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8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1203325</wp:posOffset>
                      </wp:positionV>
                      <wp:extent cx="574040" cy="49530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04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.85pt;margin-top:94.75pt;height:39pt;width:45.2pt;z-index:251659264;mso-width-relative:page;mso-height-relative:page;" filled="f" stroked="f" coordsize="21600,21600" o:gfxdata="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hiIe9gA&#10;AAALAQAADwAAAAAAAAABACAAAAAiAAAAZHJzL2Rvd25yZXYueG1sUEsBAhQAFAAAAAgAh07iQP25&#10;cfutAQAATQMAAA4AAAAAAAAAAQAgAAAAJwEAAGRycy9lMm9Eb2MueG1sUEsFBgAAAAAGAAYAWQEA&#10;AEYFAAAAAA==&#10;">
                      <v:fill on="f" alignshape="1" focussize="0,0"/>
                      <v:stroke on="f" imagealignshape="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1196975</wp:posOffset>
                      </wp:positionV>
                      <wp:extent cx="914400" cy="9144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1.6pt;margin-top:94.25pt;height:72pt;width:72pt;z-index:251660288;mso-width-relative:page;mso-height-relative:page;" filled="f" stroked="f" coordsize="21600,21600" o:gfxdata="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AQHEp1wAAAAsBAAAP&#10;AAAAAAAAAAEAIAAAACIAAABkcnMvZG93bnJldi54bWxQSwECFAAUAAAACACHTuJAsCDEXKcBAABN&#10;AwAADgAAAAAAAAABACAAAAAmAQAAZHJzL2Uyb0RvYy54bWxQSwUGAAAAAAYABgBZAQAAPwUAAAAA&#10;">
                      <v:fill on="f" alignshape="1" focussize="0,0"/>
                      <v:stroke on="f" imagealignshape="1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45"/>
        <w:gridCol w:w="3600"/>
        <w:gridCol w:w="3421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</w:t>
            </w:r>
          </w:p>
        </w:tc>
        <w:tc>
          <w:tcPr>
            <w:tcW w:w="5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6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         容</w:t>
            </w:r>
          </w:p>
        </w:tc>
        <w:tc>
          <w:tcPr>
            <w:tcW w:w="34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 织 教 法</w:t>
            </w:r>
          </w:p>
        </w:tc>
        <w:tc>
          <w:tcPr>
            <w:tcW w:w="5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9" w:hRule="atLeast"/>
        </w:trPr>
        <w:tc>
          <w:tcPr>
            <w:tcW w:w="6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基本部分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 w:ascii="宋体" w:hAnsi="宋体"/>
              </w:rPr>
              <w:t>分钟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书宋简体" w:eastAsia="方正书宋简体"/>
                <w:lang w:val="en-GB"/>
              </w:rPr>
            </w:pPr>
            <w:r>
              <w:rPr>
                <w:rFonts w:hint="eastAsia"/>
              </w:rPr>
              <w:t>一、接长传球后直线运球上篮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方法：2人1组，一名同学原地运球，另一名同学立即从端线附近快速向另一端线跑动，在跑动中接同伴球后，直线运球上篮。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 w:ascii="方正书宋简体" w:eastAsia="方正书宋简体"/>
                <w:lang w:val="en-GB"/>
              </w:rPr>
              <w:t>行</w:t>
            </w:r>
            <w:r>
              <w:rPr>
                <w:rFonts w:hint="eastAsia"/>
              </w:rPr>
              <w:t>进间传接球上篮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（一）2人行进间传接球上篮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1.传球到位，落点准确。</w:t>
            </w:r>
          </w:p>
          <w:p>
            <w:pPr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2.运传、接运技术衔接好不能违例。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3提高推进速度。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（二）全场运传上篮综合练习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  <w:r>
              <w:rPr>
                <w:rFonts w:hint="eastAsia" w:ascii="方正书宋简体" w:eastAsia="方正书宋简体"/>
                <w:lang w:val="en-GB"/>
              </w:rPr>
              <w:t>三、中距离投篮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1.运球急停跳起单手肩上投篮练习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方法：将学生分成2组，每人一球，运球至篮下跳起投篮。④投完篮后抢到篮板球到⑤组队尾，⑤到④组队尾。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组织：如图所示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教法：讲解示范，提出要求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要求：接球技术与运球技术衔接协调连贯，适当加快运球速度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2106295" cy="1273175"/>
                  <wp:effectExtent l="0" t="0" r="8255" b="3175"/>
                  <wp:docPr id="5" name="图片 5" descr="两人行进间传接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两人行进间传接球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练习方法如图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2106295" cy="1282700"/>
                  <wp:effectExtent l="0" t="0" r="8255" b="12700"/>
                  <wp:docPr id="6" name="图片 6" descr="二人交叉运传球上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二人交叉运传球上篮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要求：传运衔接协调。接球后降重心，每人往返十次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组织：如图所示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619250" cy="1504950"/>
                  <wp:effectExtent l="0" t="0" r="0" b="0"/>
                  <wp:docPr id="7" name="图片 7" descr="运球急停跳起单手肩上投篮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运球急停跳起单手肩上投篮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教法：讲解示范，提出要求，进行练习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要求：运球急停运用跨步或跳步急停，急停接球和起跳动作的衔接要快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         容</w:t>
            </w:r>
          </w:p>
        </w:tc>
        <w:tc>
          <w:tcPr>
            <w:tcW w:w="3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 织 教 法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8" w:hRule="atLeast"/>
        </w:trPr>
        <w:tc>
          <w:tcPr>
            <w:tcW w:w="6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基本部分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 w:ascii="宋体" w:hAnsi="宋体"/>
              </w:rPr>
              <w:t>分钟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2.接球急停跳起单手肩上投篮练习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方法：将学生分成2组分别站在④与⑤的位置上，④组同学持球，④传球给⑤后移动到篮下接⑤的回传球跳投。</w:t>
            </w: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</w:p>
          <w:p>
            <w:pPr>
              <w:snapToGrid w:val="0"/>
              <w:rPr>
                <w:rFonts w:hint="eastAsia" w:ascii="方正书宋简体" w:eastAsia="方正书宋简体"/>
                <w:lang w:val="en-GB"/>
              </w:rPr>
            </w:pPr>
          </w:p>
          <w:p>
            <w:pPr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lang w:val="en-GB"/>
              </w:rPr>
              <w:t>四、教学比赛</w:t>
            </w:r>
            <w:r>
              <w:rPr>
                <w:rFonts w:hint="eastAsia" w:ascii="方正书宋简体" w:eastAsia="方正书宋简体"/>
              </w:rPr>
              <w:t>（学生裁判学习）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教学内容：</w:t>
            </w:r>
          </w:p>
          <w:p>
            <w:pPr>
              <w:spacing w:line="280" w:lineRule="exact"/>
              <w:ind w:left="210" w:hanging="210" w:hanging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1、提高学生在实战中运用攻守战术的能力。</w:t>
            </w:r>
          </w:p>
          <w:p>
            <w:pPr>
              <w:spacing w:line="280" w:lineRule="exact"/>
              <w:ind w:left="210" w:hanging="210" w:hanging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2、在实战中进一步提高学生临场裁判技能。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3、培养学生集体主义观念和协作意识。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42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组织：如图所示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619250" cy="1571625"/>
                  <wp:effectExtent l="0" t="0" r="0" b="9525"/>
                  <wp:docPr id="8" name="图片 8" descr="移动投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移动投篮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教法：讲解示范，提出要求，练习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要求：技术动作规范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比赛及裁判实习方法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将学生分成每5-6人一个小组，指定组长，共三小组。</w:t>
            </w:r>
          </w:p>
          <w:p>
            <w:pPr>
              <w:spacing w:line="280" w:lineRule="exact"/>
              <w:ind w:firstLine="49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按下列对阵循环比赛和裁判实习。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②--①，③裁判，①--③，②裁判，②--③，①裁判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每场比赛15分钟,比赛之间分组协商3分钟。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比赛要求:</w:t>
            </w:r>
          </w:p>
          <w:p>
            <w:pPr>
              <w:ind w:left="210" w:hanging="210" w:hanging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（一）组长负责召集、组织好阵容和打法。</w:t>
            </w:r>
          </w:p>
          <w:p>
            <w:pPr>
              <w:ind w:left="210" w:hanging="210" w:hanging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（二）比赛中选择运用所学半场人盯人或区域联防防守战术。</w:t>
            </w:r>
          </w:p>
          <w:p>
            <w:pPr>
              <w:ind w:left="210" w:hanging="210" w:hanging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（三）针对对方防守战术，选择运用有针对性的进攻战术。</w:t>
            </w:r>
          </w:p>
          <w:p>
            <w:pPr>
              <w:ind w:left="210" w:hanging="210" w:hanging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4.注重战术的落位，移动突然有目的，传投果断及时，结合个人攻击。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裁判实习要求:</w:t>
            </w:r>
          </w:p>
          <w:p>
            <w:pPr>
              <w:ind w:left="210" w:hanging="210" w:hanging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（一）组长负责安排临场裁判教学内容，每人都参与实习。</w:t>
            </w:r>
          </w:p>
          <w:p>
            <w:pPr>
              <w:ind w:left="210" w:hanging="210" w:hanging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（二）移动跑位正确，判断及时准确，哨音短促响亮，手势正确。</w:t>
            </w:r>
          </w:p>
          <w:p>
            <w:pPr>
              <w:ind w:left="210" w:hanging="210" w:hangingChars="1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（三）场外裁判观察认真，勤于动脑，协商时相互指正。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结束部分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分钟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一、积极休整，相互交流感受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二、整理放松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三、小结本课、布置作业、简介下次课内容、专人收入器材</w:t>
            </w:r>
          </w:p>
        </w:tc>
        <w:tc>
          <w:tcPr>
            <w:tcW w:w="342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组织：四列横队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教法：（1）学生相互交流，畅谈感受，教师适当点评，表扬鼓励，激励上进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（2）适当示范，放松四肢，恢复身心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要求：善于畅谈感受；轻松愉快结束本课</w:t>
            </w:r>
          </w:p>
          <w:p>
            <w:pPr>
              <w:pStyle w:val="3"/>
              <w:ind w:lef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结</w:t>
            </w:r>
          </w:p>
        </w:tc>
        <w:tc>
          <w:tcPr>
            <w:tcW w:w="8116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C7F3F"/>
    <w:multiLevelType w:val="multilevel"/>
    <w:tmpl w:val="313C7F3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D76685F"/>
    <w:multiLevelType w:val="multilevel"/>
    <w:tmpl w:val="4D76685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50BF5"/>
    <w:rsid w:val="4BA86395"/>
    <w:rsid w:val="5E375CDB"/>
    <w:rsid w:val="5EAD4DC6"/>
    <w:rsid w:val="70E02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200" w:lineRule="exact"/>
      <w:ind w:left="420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2021-04-20T07:03:41Z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532577EB65334AF3BA5581587F1C7ECE</vt:lpwstr>
  </property>
</Properties>
</file>