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ackground w:color="FFFFFF"/>
  <w:body>
    <w:p>
      <w:pPr>
        <w:jc w:val="center"/>
        <w:spacing w:lineRule="auto" w:line="360"/>
        <w:rPr>
          <w:b w:val="1"/>
          <w:sz w:val="30"/>
          <w:szCs w:val="30"/>
          <w:rFonts w:hint="eastAsia"/>
        </w:rPr>
      </w:pPr>
      <w:r>
        <w:rPr>
          <w:b w:val="1"/>
          <w:sz w:val="30"/>
          <w:szCs w:val="30"/>
          <w:rFonts w:hint="eastAsia"/>
        </w:rPr>
        <w:t>南京市秦淮中学2020-2021第二学期生物教研组工作计划</w:t>
      </w:r>
    </w:p>
    <w:p>
      <w:pPr>
        <w:jc w:val="both"/>
        <w:spacing w:lineRule="auto" w:line="360" w:after="0"/>
        <w:ind w:firstLine="3600"/>
        <w:rPr>
          <w:rFonts w:hint="eastAsia"/>
        </w:rPr>
        <w:snapToGrid w:val="off"/>
      </w:pPr>
      <w:r>
        <w:rPr>
          <w:rFonts w:hint="eastAsia"/>
        </w:rPr>
        <w:t xml:space="preserve">南京市秦淮中学 俞志茹</w:t>
      </w:r>
    </w:p>
    <w:p>
      <w:pPr>
        <w:spacing w:lineRule="auto" w:line="360" w:after="0"/>
        <w:ind w:firstLine="480"/>
        <w:rPr>
          <w:rFonts w:hint="eastAsia"/>
        </w:rPr>
      </w:pPr>
      <w:r>
        <w:rPr>
          <w:rFonts w:hint="eastAsia"/>
        </w:rPr>
        <w:t>根据学校的工作计划，在新的学期和现行生物学科的特点，遵循教育规律和</w:t>
      </w:r>
      <w:r>
        <w:rPr>
          <w:rFonts w:hint="eastAsia"/>
        </w:rPr>
        <w:t>学生成长规律，联系学校实际，坚持育人为本，实施素质教育，全面提高教育教</w:t>
      </w:r>
      <w:r>
        <w:rPr>
          <w:rFonts w:hint="eastAsia"/>
        </w:rPr>
        <w:t>学质量。现制定本学期生物教研组工作计划。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一．指导思想：</w:t>
      </w:r>
    </w:p>
    <w:p>
      <w:pPr>
        <w:spacing w:lineRule="auto" w:line="360" w:after="0"/>
        <w:ind w:firstLine="480"/>
        <w:rPr>
          <w:rFonts w:hint="eastAsia"/>
        </w:rPr>
      </w:pPr>
      <w:r>
        <w:rPr>
          <w:rFonts w:hint="eastAsia"/>
        </w:rPr>
        <w:t>本学期我组将以加强常规管理为重点，以促进学生的发展为教学理念，以本</w:t>
      </w:r>
      <w:r>
        <w:rPr>
          <w:rFonts w:hint="eastAsia"/>
        </w:rPr>
        <w:t>教研组的校本研修为抓手，发挥骨干教师的引领作用，促进教师的专业化成长，立</w:t>
      </w:r>
      <w:r>
        <w:rPr>
          <w:rFonts w:hint="eastAsia"/>
        </w:rPr>
        <w:t>足课堂教学，加强课堂教学及教学常规管理。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二．工作目标：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1、加强教育理论学习，提高教师理论修养。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2、高一年级继续努力做好本学科的教学，培养学生学习生物的兴趣，实现学习方</w:t>
      </w:r>
      <w:r>
        <w:rPr>
          <w:rFonts w:hint="eastAsia"/>
        </w:rPr>
        <w:t>式的转变；高二生物选修班的教学要认真研究考纲，把握新高考动向，培养学生</w:t>
      </w:r>
      <w:r>
        <w:rPr>
          <w:rFonts w:hint="eastAsia"/>
        </w:rPr>
        <w:t>的理解能力和实验探究能力；高三做好一模、二模的复习迎考，科学把握高考方</w:t>
      </w:r>
      <w:r>
        <w:rPr>
          <w:rFonts w:hint="eastAsia"/>
        </w:rPr>
        <w:t>向，能在高考取得优异成绩。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3、要求每个备课组每学期上好二节公开课，并把课件、教案及时传到我邮箱。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4、每人至少撰写一篇教学论文或教学案例或课例。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5、积极参加听课活动，做好听评课记录，一学期听课15节以上；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三．具体措施：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1、教材的教研活动作为工作的重点。每位教师认真参与学校及教研组组织的各类</w:t>
      </w:r>
      <w:r>
        <w:rPr>
          <w:rFonts w:hint="eastAsia"/>
        </w:rPr>
        <w:t>远程培训学习，认真做好笔记，一学期不少于2次培训学习，交二次培训笔记。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2、教研组要加强集体备课：共同分析教材,研究教法,探讨疑难问题,根据学校安排，</w:t>
      </w:r>
      <w:r>
        <w:rPr>
          <w:rFonts w:hint="eastAsia"/>
        </w:rPr>
        <w:t>由备课组长牵头定时间定内容，对下一阶段教学做到有的放矢，把握重点突破难</w:t>
      </w:r>
      <w:r>
        <w:rPr>
          <w:rFonts w:hint="eastAsia"/>
        </w:rPr>
        <w:t>点.。高一年级集体备课由俞志茹老师负责，高二年级集体备课由陈瑞雪老师负责，</w:t>
      </w:r>
      <w:r>
        <w:rPr>
          <w:rFonts w:hint="eastAsia"/>
        </w:rPr>
        <w:t>高三年级集体备课由陈萍老师负责。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3、教研组活动要有计划、有措施、有内容，在实效上下工夫，要认真落实好组内</w:t>
      </w:r>
      <w:r>
        <w:rPr>
          <w:rFonts w:hint="eastAsia"/>
        </w:rPr>
        <w:t>的公开课教学。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4、积极开展听评课活动，每位教师听课不少于15节，学科带头人和教学骨干做</w:t>
      </w:r>
      <w:r>
        <w:rPr>
          <w:rFonts w:hint="eastAsia"/>
        </w:rPr>
        <w:t>好带头表率作用，每学期听课不少于20节。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5、组内教师，尤其是40周岁以下的年轻教师，要不断要求自我发展，积极撰写</w:t>
      </w:r>
      <w:r>
        <w:rPr>
          <w:rFonts w:hint="eastAsia"/>
        </w:rPr>
        <w:t>论文和课题，积极参加省市区校的各类教学比赛。</w:t>
      </w:r>
    </w:p>
    <w:p>
      <w:pPr>
        <w:spacing w:lineRule="auto" w:line="360" w:after="0"/>
        <w:rPr>
          <w:rFonts w:hint="eastAsia"/>
        </w:rPr>
      </w:pPr>
      <w:r>
        <w:rPr>
          <w:rFonts w:hint="eastAsia"/>
        </w:rPr>
        <w:t>四.主要工作安排</w:t>
      </w:r>
    </w:p>
    <w:tbl>
      <w:tblID w:val="0"/>
      <w:tblPr>
        <w:tblStyle w:val="PO37"/>
        <w:tblW w:w="8305" w:type="dxa"/>
        <w:tblLook w:val="0004A0" w:firstRow="1" w:lastRow="0" w:firstColumn="1" w:lastColumn="0" w:noHBand="0" w:noVBand="1"/>
        <w:shd w:val="clear"/>
      </w:tblPr>
      <w:tblGrid>
        <w:gridCol w:w="863"/>
        <w:gridCol w:w="1832"/>
        <w:gridCol w:w="1034"/>
        <w:gridCol w:w="2915"/>
        <w:gridCol w:w="1661"/>
      </w:tblGrid>
      <w:tr>
        <w:trPr/>
        <w:tc>
          <w:tcPr>
            <w:tcW w:type="dxa" w:w="863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月份</w:t>
            </w:r>
          </w:p>
        </w:tc>
        <w:tc>
          <w:tcPr>
            <w:tcW w:type="dxa" w:w="1832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类型</w:t>
            </w:r>
          </w:p>
        </w:tc>
        <w:tc>
          <w:tcPr>
            <w:tcW w:type="dxa" w:w="1034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开课人</w:t>
            </w:r>
          </w:p>
        </w:tc>
        <w:tc>
          <w:tcPr>
            <w:tcW w:type="dxa" w:w="2915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班级与内容</w:t>
            </w:r>
          </w:p>
        </w:tc>
        <w:tc>
          <w:tcPr>
            <w:tcW w:type="dxa" w:w="1661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点评人</w:t>
            </w:r>
          </w:p>
        </w:tc>
      </w:tr>
      <w:tr>
        <w:trPr/>
        <w:tc>
          <w:tcPr>
            <w:tcW w:type="dxa" w:w="863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type="dxa" w:w="1832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会议</w:t>
            </w:r>
          </w:p>
        </w:tc>
        <w:tc>
          <w:tcPr>
            <w:tcW w:type="dxa" w:w="1034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人</w:t>
            </w:r>
          </w:p>
        </w:tc>
        <w:tc>
          <w:tcPr>
            <w:tcW w:type="dxa" w:w="2915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开学备课组教学计划的制</w:t>
            </w:r>
            <w:r>
              <w:rPr>
                <w:rFonts w:ascii="宋体" w:hint="eastAsia"/>
              </w:rPr>
              <w:t>定和要求</w:t>
            </w:r>
          </w:p>
        </w:tc>
        <w:tc>
          <w:tcPr>
            <w:tcW w:type="dxa" w:w="1661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俞志茹</w:t>
            </w:r>
          </w:p>
        </w:tc>
      </w:tr>
      <w:tr>
        <w:trPr/>
        <w:tc>
          <w:tcPr>
            <w:tcW w:type="dxa" w:w="863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type="dxa" w:w="1832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高一新授课</w:t>
            </w:r>
          </w:p>
        </w:tc>
        <w:tc>
          <w:tcPr>
            <w:tcW w:type="dxa" w:w="1034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孙媛媛</w:t>
            </w:r>
          </w:p>
        </w:tc>
        <w:tc>
          <w:tcPr>
            <w:tcW w:type="dxa" w:w="2915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待定</w:t>
            </w:r>
          </w:p>
        </w:tc>
        <w:tc>
          <w:tcPr>
            <w:tcW w:type="dxa" w:w="1661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刘恩金</w:t>
            </w:r>
          </w:p>
        </w:tc>
      </w:tr>
      <w:tr>
        <w:trPr/>
        <w:tc>
          <w:tcPr>
            <w:tcW w:type="dxa" w:w="863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type="dxa" w:w="1832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高二新授课</w:t>
            </w:r>
          </w:p>
        </w:tc>
        <w:tc>
          <w:tcPr>
            <w:tcW w:type="dxa" w:w="1034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张艳婷</w:t>
            </w:r>
          </w:p>
        </w:tc>
        <w:tc>
          <w:tcPr>
            <w:tcW w:type="dxa" w:w="2915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待定</w:t>
            </w:r>
          </w:p>
        </w:tc>
        <w:tc>
          <w:tcPr>
            <w:tcW w:type="dxa" w:w="1661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陈瑞雪</w:t>
            </w:r>
          </w:p>
        </w:tc>
      </w:tr>
      <w:tr>
        <w:trPr/>
        <w:tc>
          <w:tcPr>
            <w:tcW w:type="dxa" w:w="863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type="dxa" w:w="1832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高一新授课</w:t>
            </w:r>
          </w:p>
        </w:tc>
        <w:tc>
          <w:tcPr>
            <w:tcW w:type="dxa" w:w="1034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孙晓敏</w:t>
            </w:r>
          </w:p>
        </w:tc>
        <w:tc>
          <w:tcPr>
            <w:tcW w:type="dxa" w:w="2915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待定</w:t>
            </w:r>
          </w:p>
        </w:tc>
        <w:tc>
          <w:tcPr>
            <w:tcW w:type="dxa" w:w="1661"/>
            <w:vAlign w:val="top"/>
          </w:tcPr>
          <w:p>
            <w:pPr>
              <w:spacing w:lineRule="auto" w:line="360"/>
              <w:ind w:left="0" w:right="0" w:firstLine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张伏家 </w:t>
            </w:r>
          </w:p>
        </w:tc>
      </w:tr>
    </w:tbl>
    <w:p>
      <w:pPr>
        <w:spacing w:lineRule="auto" w:line="360" w:after="0"/>
        <w:rPr>
          <w:rFonts w:hint="eastAsia"/>
        </w:rPr>
      </w:pPr>
    </w:p>
    <w:p>
      <w:pPr>
        <w:spacing w:lineRule="auto" w:line="360" w:after="0"/>
        <w:rPr/>
      </w:pPr>
    </w:p>
    <w:p>
      <w:pPr>
        <w:spacing w:lineRule="auto" w:line="360" w:after="0"/>
        <w:ind w:firstLine="480"/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2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after="200"/>
      <w:rPr/>
      <w:snapToGrid w:val="off"/>
    </w:pPr>
    <w:rPr>
      <w:sz w:val="24"/>
      <w:szCs w:val="24"/>
      <w:rFonts w:ascii="Tahoma" w:hAnsi="Tahoma" w:cs="Times New Roman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header"/>
    <w:basedOn w:val="PO1"/>
    <w:link w:val="PO152"/>
    <w:uiPriority w:val="151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  <w:rFonts w:ascii="Tahoma" w:hAnsi="Tahoma" w:cs="Times New Roman"/>
    </w:rPr>
  </w:style>
  <w:style w:styleId="PO153" w:type="paragraph">
    <w:name w:val="footer"/>
    <w:basedOn w:val="PO1"/>
    <w:link w:val="PO154"/>
    <w:uiPriority w:val="153"/>
    <w:unhideWhenUsed/>
    <w:pPr>
      <w:tabs>
        <w:tab w:val="center" w:pos="4153"/>
        <w:tab w:val="right" w:pos="8306"/>
      </w:tabs>
      <w:rPr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8</Lines>
  <LinksUpToDate>false</LinksUpToDate>
  <Pages>2</Pages>
  <Paragraphs>2</Paragraphs>
  <Words>183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QH</dc:creator>
  <cp:lastModifiedBy/>
  <dcterms:modified xsi:type="dcterms:W3CDTF">2020-04-26T12:56:00Z</dcterms:modified>
</cp:coreProperties>
</file>