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ascii="宋体" w:hAnsi="宋体" w:eastAsia="宋体" w:cs="宋体"/>
          <w:sz w:val="21"/>
          <w:szCs w:val="21"/>
          <w:bdr w:val="none" w:color="auto" w:sz="0" w:space="0"/>
        </w:rPr>
        <w:t> 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在新课程改革的大背景下，作为政治教师应该注重教学与学生生活经验和社会实践的联系；同时，应该突出教学中的互动（师生互动、生生互动），在教学中积极引导，启发，点拨和解惑，激发学生的求知欲望和兴趣，从而使学生真正成为学习的主体；还应积极引导学生进行探究性学习，通过学生的探究学习及社会实践来自主获取新知识，营造教师与学生共同学习、共同探讨、共同发展的课堂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   本课为《经济生活》内容，和生活实际联系较为紧密，而且在今年十月份召开的党的十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lang w:val="en-US" w:eastAsia="zh-CN"/>
        </w:rPr>
        <w:t>九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届五中全会上审议通过的“十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五规划建议”中，关于收入分配又做了新的政策调整。因此，在课的设置上我力求突出这一点。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导课环节我设置了视频播放：新闻《我国行业和职业间收入差距逐年加大》，通过薪酬差距这一热点问题引导学生关注社会热点。同时，我引用“十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五规划建议”中关于收入分配政策新调整的内容联系本节课的知识点，是本课的一个突出亮点。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   授课过程我选用了一个事例“老郑的故事”贯穿整课，使整节课富有连贯性，条理清晰。这样的设置引发了学生兴趣，提高了参与度使学生用连贯的思维学习和掌握知识点。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   学生活动环节是本节课的又一亮点。我设置了四次合作学习。每一次情景的设置都足以调动学生的兴趣，参与讨论，在情境中思考并解决问题，而不是老师呆板的讲授。这充分体现了新课改“生本教学”的理念。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本课的重难点的讲解是我预期要突破的一点，设置好了将会成为本节课的又一闪光点。为此，我采用了情景设置，图示讲解，课堂讨论，合作探究等教学方法，以达到吸引学生深入掌握知识，提高学生理论联系实际的能力的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   另外，在教材中，并没有涉及初次分配与再分配这两个概念，但在实际教学过程中，不讲清楚这两个概念，就没有办法深刻地理解此内容并运用到习题中，因此我根据实际情况在此处适当加以补充，以图示讲解的方式引领学生掌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rPr>
          <w:rFonts w:hint="default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2020-12-28T02:01:27Z</dcterms:created>
  <dc:creator>LiuYan</dc:creator>
  <cp:lastModifiedBy>刘燕</cp:lastModifiedBy>
  <dcterms:modified xsi:type="dcterms:W3CDTF">2020-12-28T02:06:32Z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