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教  案  设  计</w:t>
      </w:r>
    </w:p>
    <w:p>
      <w:pPr>
        <w:ind w:firstLine="210" w:firstLineChars="1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备课时间：20</w:t>
      </w:r>
      <w:r>
        <w:rPr>
          <w:rFonts w:asciiTheme="minorEastAsia" w:hAnsiTheme="minorEastAsia" w:cstheme="minorEastAsia"/>
          <w:szCs w:val="21"/>
          <w:u w:val="single"/>
        </w:rPr>
        <w:t>20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cstheme="minorEastAsia"/>
          <w:szCs w:val="21"/>
        </w:rPr>
        <w:t>年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 w:cstheme="minorEastAsia"/>
          <w:szCs w:val="21"/>
        </w:rPr>
        <w:t>月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 w:cstheme="minorEastAsia"/>
          <w:szCs w:val="21"/>
        </w:rPr>
        <w:t>日                        总备课第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 w:cstheme="minorEastAsia"/>
          <w:szCs w:val="21"/>
        </w:rPr>
        <w:t>课时</w:t>
      </w:r>
    </w:p>
    <w:tbl>
      <w:tblPr>
        <w:tblStyle w:val="6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76"/>
        <w:gridCol w:w="1822"/>
        <w:gridCol w:w="1140"/>
        <w:gridCol w:w="261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1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单元、章、节</w:t>
            </w:r>
          </w:p>
        </w:tc>
        <w:tc>
          <w:tcPr>
            <w:tcW w:w="182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《史记》选读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261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魏公子列传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需课时：</w:t>
            </w:r>
            <w:r>
              <w:rPr>
                <w:rFonts w:hint="eastAsia"/>
                <w:szCs w:val="21"/>
                <w:u w:val="single"/>
              </w:rPr>
              <w:t xml:space="preserve"> 3</w:t>
            </w:r>
            <w:r>
              <w:rPr>
                <w:rFonts w:hint="eastAsia"/>
                <w:szCs w:val="21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51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u w:val="single"/>
              </w:rPr>
              <w:t xml:space="preserve"> 2</w:t>
            </w:r>
            <w:r>
              <w:rPr>
                <w:rFonts w:hint="eastAsia"/>
                <w:szCs w:val="21"/>
              </w:rPr>
              <w:t>课时  课型</w:t>
            </w:r>
            <w:r>
              <w:rPr>
                <w:rFonts w:hint="eastAsia"/>
                <w:szCs w:val="21"/>
                <w:u w:val="single"/>
              </w:rPr>
              <w:t xml:space="preserve"> 新授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教学目标</w:t>
            </w:r>
          </w:p>
        </w:tc>
        <w:tc>
          <w:tcPr>
            <w:tcW w:w="7931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240" w:lineRule="atLeast"/>
            </w:pPr>
            <w:r>
              <w:rPr>
                <w:rFonts w:hint="eastAsia"/>
              </w:rPr>
              <w:t>1、积累文中重要的实词、虚词，掌握常见的文言句式。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240" w:lineRule="atLeast"/>
            </w:pPr>
            <w:r>
              <w:rPr>
                <w:rFonts w:hint="eastAsia"/>
              </w:rPr>
              <w:t>2、了解史传作品塑造人物形象的基本方法：语言、行动描写和烘托手法的运用。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24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t>3、 能正确评价信陵君“仁而下士”、急人之困的品质和侯嬴“士为知己者死”的精神。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重点难点</w:t>
            </w:r>
          </w:p>
        </w:tc>
        <w:tc>
          <w:tcPr>
            <w:tcW w:w="7931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了解史传作品塑造人物形象的基本方法；正确评价历史人物。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讨论法、讲解法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教学辅助手段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44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 学 过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9447" w:type="dxa"/>
            <w:gridSpan w:val="6"/>
          </w:tcPr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一、复习导入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检查上节课所授文中重点字词掌握情况。</w:t>
            </w: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完成下列练习，小组内相互交流。（选出一组来完成，其他组可补充）</w:t>
            </w: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直上载公子上</w:t>
            </w:r>
            <w:r>
              <w:rPr>
                <w:rFonts w:hint="eastAsia"/>
                <w:sz w:val="24"/>
                <w:em w:val="dot"/>
              </w:rPr>
              <w:t>坐</w:t>
            </w:r>
            <w:r>
              <w:rPr>
                <w:rFonts w:hint="eastAsia"/>
                <w:sz w:val="24"/>
              </w:rPr>
              <w:t>　　           （“坐”能“座”） 　　　</w:t>
            </w: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em w:val="dot"/>
              </w:rPr>
              <w:t>俾倪</w:t>
            </w:r>
            <w:r>
              <w:rPr>
                <w:rFonts w:hint="eastAsia"/>
                <w:sz w:val="24"/>
              </w:rPr>
              <w:t>　                       （通“睥睨”，斜着眼睛看。） </w:t>
            </w: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以至晋鄙军之日北</w:t>
            </w:r>
            <w:r>
              <w:rPr>
                <w:rFonts w:hint="eastAsia"/>
                <w:sz w:val="24"/>
                <w:em w:val="dot"/>
              </w:rPr>
              <w:t>乡</w:t>
            </w:r>
            <w:r>
              <w:rPr>
                <w:rFonts w:hint="eastAsia"/>
                <w:sz w:val="24"/>
              </w:rPr>
              <w:t>自刭　     （“乡”通“向”）　</w:t>
            </w: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公子与侯生</w:t>
            </w:r>
            <w:r>
              <w:rPr>
                <w:rFonts w:hint="eastAsia"/>
                <w:sz w:val="24"/>
                <w:em w:val="dot"/>
              </w:rPr>
              <w:t>决</w:t>
            </w:r>
            <w:r>
              <w:rPr>
                <w:rFonts w:hint="eastAsia"/>
                <w:sz w:val="24"/>
              </w:rPr>
              <w:t>　　　　　　     （“决”通“诀”）</w:t>
            </w: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仁而</w:t>
            </w:r>
            <w:r>
              <w:rPr>
                <w:rFonts w:hint="eastAsia"/>
                <w:sz w:val="24"/>
                <w:em w:val="dot"/>
              </w:rPr>
              <w:t>下</w:t>
            </w:r>
            <w:r>
              <w:rPr>
                <w:rFonts w:hint="eastAsia"/>
                <w:sz w:val="24"/>
              </w:rPr>
              <w:t>士　　　　             （下，名次做动词，谦逊地对待）</w:t>
            </w: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公子</w:t>
            </w:r>
            <w:r>
              <w:rPr>
                <w:rFonts w:hint="eastAsia"/>
                <w:sz w:val="24"/>
                <w:em w:val="dot"/>
              </w:rPr>
              <w:t>怪</w:t>
            </w:r>
            <w:r>
              <w:rPr>
                <w:rFonts w:hint="eastAsia"/>
                <w:sz w:val="24"/>
              </w:rPr>
              <w:t>之　　　　　         　（怪，意动用法，认为……奇怪） </w:t>
            </w: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以公子为</w:t>
            </w:r>
            <w:r>
              <w:rPr>
                <w:rFonts w:hint="eastAsia"/>
                <w:sz w:val="24"/>
                <w:em w:val="dot"/>
              </w:rPr>
              <w:t>长者</w:t>
            </w:r>
            <w:r>
              <w:rPr>
                <w:rFonts w:hint="eastAsia"/>
                <w:sz w:val="24"/>
              </w:rPr>
              <w:t>　　           （长者，古今异义，古：有德行的人。 今：年长的人）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二、文本解读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1、你对信陵君留下了怎样的印象？什么事件可以力证信陵君确实是“仁而下士”之人？</w:t>
            </w: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明确：仁而下士 （仁厚而待士谦虚）；置酒大会宾客请侯生。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2、司马迁为何着重表现信陵君仁而下士的高尚品德？(请从不同方面、不同角度思考回答)    </w:t>
            </w: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明确：从魏公子角度上看：信陵君就是这样靠着贤士们的帮助，建立了他的功业。“窃符救赵”是在宾客们的帮助下完成的；信陵君在魏国，就是由于他的“贤，多客”而使得别国“不敢加兵谋魏十余年”。 从作者自身角度上看：是因为他要通过这些事来反映他的一种社会理想，表明他的一种政治见解。他认为，做为一个国家的执政者，必须要礼贤下士，广开才路，要让天下的贤士都到自己这个国家来，要让他们各尽其能，各得其所。只有从这里出发，才有希望使自己国家的政治进一步达到像五霸、像三王、像五帝那样的境界。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三、师生共同讨论明确</w:t>
            </w:r>
          </w:p>
          <w:p>
            <w:pPr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司马迁最长于刻画历史人物，他刻画人物的方法，既通过人物自己的语言行动来表现人物性格，如写侯嬴，也通过人物之间的关系来揭示人物的性格特征，如写信陵君。信陵君的“下士”，是着重通过他亲迎侯嬴这一事件来表现的。当时侯嬴的一切行动表现，明写侯生，实写信陵，烘云托月，信陵君下士的诚意，最后才表现得透彻。至于满堂等候的宾客、市上的围观者和抱怨窃骂的从骑，都好像银幕背景上的闲杂人物，只是为衬托主要人物，聚光点始终在信陵君身上。其他如魏王的短视、畏秦(还有对信陵君的猜忌)，衬托出信陵君的坦率、远见和敢于抗暴的精神；平原君的“不敢自比于人”，又衬托出信陵君此时在诸侯中的威望。 </w:t>
            </w:r>
          </w:p>
          <w:p>
            <w:pPr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四、讨论释疑</w:t>
            </w:r>
          </w:p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1、分析、归纳信陵君、侯赢的人物形象。</w:t>
            </w:r>
          </w:p>
          <w:p>
            <w:pPr>
              <w:spacing w:line="42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信陵君：求贤若渴，尊贤重士，知人善任，虚心谦恭，善纳人言，大勇大义，急人所难，抑强扶弱。</w:t>
            </w:r>
          </w:p>
          <w:p>
            <w:pPr>
              <w:spacing w:line="42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侯嬴：修身洁行，远见卓识，足智多谋，忠于知己，冷静沉着，料事如神，多谋善断，知恩图报，一诺千金，是一个超凡出众的人才 。</w:t>
            </w:r>
          </w:p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2、体会司马迁歌颂信陵君、侯赢等历史人物的社会意义。</w:t>
            </w:r>
          </w:p>
          <w:p>
            <w:pPr>
              <w:spacing w:line="42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他歌颂信陵君的“礼贤下士”，正是为了批判汉代当权者不能“礼贤下士”，甚至嫉贤杀士；歌颂侯嬴等人的“士为知己者死”，正是为了嘲讽汉代人情冷暖、世态炎凉。在这里，司马迁是有他切身之痛的。当他犯了“法”，“家贫，财赂不足以自赎”的时候，“交游莫救，左右亲近不为一言”。只有到这种时刻，他才深切地体会到那种忠于知己，那种能“急人之难”，能“脱人于困阨”的侠义行为是多么可贵；而那种朝秦暮楚，翻手为云，覆手为雨的势利小人又是多么可憎。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五、讨论释疑，小组研究成果展示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1、课文后半段着力写了个什么故事？故事是在什么背景下发生的？ </w:t>
            </w:r>
          </w:p>
          <w:p>
            <w:pPr>
              <w:spacing w:line="44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故事：信陵君窃符救赵，背景：故事发生在秦围邯郸，魏王派救兵但又持观望态度，公子数请而又不听。于是他决计以客与赵俱死。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2、讨论侯生“自刭”：当一切安排停当，照理侯生应该是眼望胜利旗，耳听好消息了，可是为什么以“自刭”以送公子呢？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自由讨论。提供几种意见供参考：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明•陈懿《读史漫笔》：侯生自刭固侠烈之慨，亦料魏王知公子谋皆夷门擘画，势必收而诛之，故宁自杀以为名，正是高处。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明•徐中行：侯生度公子窃符，计必杀晋鄙，鄙何辜哉？心必有不忍而不自安者，乃以死谢耳。不然，诚报公子，即死耳，何必数公子至晋鄙军日而后自刭也？故侯生之死，世谓报公子，余谓谢晋鄙也。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今人 韩兆琦：侯生自刭乃是为了坚定信陵君夺晋鄙的决心，是企图以此来强化信陵君的信念，叫他到时候不要手软。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“士为知己者死”。他歌颂侯生的“士为知己者死”，正是为了嘲讽汉代官僚社会的人情冷暖、世态炎凉。在这里，司马迁是有切肤之痛的。当他犯了法，“家贫，财赂不足以自赎”的时候，“交游莫救，左右亲近不为一言”。只有到了这种时刻，他才深切地体会到那种“忠于知己”，那种能“急人之难”，能“脱人于困厄”的侠义行为是多么的可贵；而那种朝秦暮楚，翻手为云，覆手为雨的势利小人是多么的可憎。“一死一生，乃知交情，一贫一贵，乃知交态；一贵一贱，交情乃见。”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3、侯生也是司马迁倾心歌颂的人物之一，在侯嬴身上寄托着司马迁为人处世的一种什么样的道德观念？为什么他特别要歌颂这样的一种道德观念？</w:t>
            </w: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如果说信陵君在历史舞台上演出了一幕“窃符救赵”的壮举而为人们所称颂的话，那么，侯嬴则是这幕壮举的总导演，总设计师，他更令人敬佩，景仰。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六、检测反思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完成《导学案》相关练习。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教学反思</w:t>
            </w:r>
          </w:p>
        </w:tc>
        <w:tc>
          <w:tcPr>
            <w:tcW w:w="8907" w:type="dxa"/>
            <w:gridSpan w:val="5"/>
          </w:tcPr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授课时间：</w:t>
            </w:r>
            <w:r>
              <w:rPr>
                <w:rFonts w:hint="eastAsia" w:asciiTheme="minorEastAsia" w:hAnsiTheme="minorEastAsia" w:cstheme="minorEastAsia"/>
                <w:szCs w:val="21"/>
              </w:rPr>
              <w:t>20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Cs w:val="21"/>
              </w:rPr>
              <w:t>日</w:t>
            </w:r>
          </w:p>
        </w:tc>
      </w:tr>
    </w:tbl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3178A"/>
    <w:rsid w:val="00192805"/>
    <w:rsid w:val="00405AA8"/>
    <w:rsid w:val="00556A8C"/>
    <w:rsid w:val="00693073"/>
    <w:rsid w:val="009F6A41"/>
    <w:rsid w:val="00B94077"/>
    <w:rsid w:val="00C72047"/>
    <w:rsid w:val="00D91423"/>
    <w:rsid w:val="00FF0BB0"/>
    <w:rsid w:val="0735C43F"/>
    <w:rsid w:val="0783178A"/>
    <w:rsid w:val="12306B86"/>
    <w:rsid w:val="1FFFD726"/>
    <w:rsid w:val="226104E7"/>
    <w:rsid w:val="54D63D28"/>
    <w:rsid w:val="5A580585"/>
    <w:rsid w:val="6D41047F"/>
    <w:rsid w:val="77EB4B33"/>
    <w:rsid w:val="781C5CCC"/>
    <w:rsid w:val="7ABEC7CC"/>
    <w:rsid w:val="7C57464D"/>
    <w:rsid w:val="BFF85658"/>
    <w:rsid w:val="F4BDC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2160</Words>
  <Characters>280</Characters>
  <Lines>2</Lines>
  <Paragraphs>4</Paragraphs>
  <TotalTime>28</TotalTime>
  <ScaleCrop>false</ScaleCrop>
  <LinksUpToDate>false</LinksUpToDate>
  <CharactersWithSpaces>2436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2019-02-15T05:56:00Z</dcterms:created>
  <dc:creator>xt</dc:creator>
  <cp:lastModifiedBy>XuJing</cp:lastModifiedBy>
  <cp:lastPrinted>2019-04-29T23:10:00Z</cp:lastPrinted>
  <dcterms:modified xsi:type="dcterms:W3CDTF">2020-12-25T09:10:35Z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