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《光与色的世界》点评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南京市秦淮中学  朱永㛃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美术学科核心素养，主要包括图像识读、美术表现、审美判断、创意实践、文化理解。</w:t>
      </w:r>
      <w:bookmarkStart w:id="0" w:name="_GoBack"/>
      <w:bookmarkEnd w:id="0"/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科核心素养本位的美术教学，强调在现实情境中发现问题，明确任务，以自主、合作和探究等学习方式获取知识和技能。提倡主题性研究型美术教学，追求真实性学习结果。光注学习结果的多样性和个体性。创设探究情境，用学习工具帮助学生自主学习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教学过程中，教态自然，语言尽也可能不要出现重复现象，保持语言简洁明了。进一步加强对课件的熟悉度，过度自然。光变色就变切换到莫奈的《鲁昂大教堂》的变化，衔接较好，学生兴趣调动的不错。在学生合作探究环节可以展示一些习作，引导学生进行自主创作。加强评价环节的多元化，生生，师生评价，提高学生的发展潜力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在接下来的美术课教学中，力争做好档案袋管理。记录美术学习过程管理材料，有助于学生的美术核心素养长期的培养。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2571"/>
    <w:rsid w:val="3C5D6104"/>
    <w:rsid w:val="592A2A9A"/>
    <w:rsid w:val="689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2020-12-14T03:04:17Z</dcterms:created>
  <dc:creator>ZHYJ</dc:creator>
  <cp:lastModifiedBy>红黄蓝</cp:lastModifiedBy>
  <dcterms:modified xsi:type="dcterms:W3CDTF">2020-12-14T04:36:05Z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