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2020年11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日上午第二节课，高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化学备课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组在高一年级组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召开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第五次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备课组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，主要内容为学情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分析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节集体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备课。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AA"/>
    <w:rsid w:val="001E2FAD"/>
    <w:rsid w:val="00746DAA"/>
    <w:rsid w:val="008A4052"/>
    <w:rsid w:val="00C83676"/>
    <w:rsid w:val="00F3014F"/>
    <w:rsid w:val="27A22CBC"/>
    <w:rsid w:val="2AB55F93"/>
    <w:rsid w:val="672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46</Characters>
  <Lines>1</Lines>
  <Paragraphs>1</Paragraphs>
  <TotalTime>11</TotalTime>
  <ScaleCrop>false</ScaleCrop>
  <LinksUpToDate>false</LinksUpToDate>
  <CharactersWithSpaces>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2020-09-09T01:42:00Z</dcterms:created>
  <dc:creator>王金玲</dc:creator>
  <cp:lastModifiedBy>馥郁芬芳</cp:lastModifiedBy>
  <dcterms:modified xsi:type="dcterms:W3CDTF">2020-11-06T08:50:28Z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