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断句专题教学反思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全国卷文言文阅读是19分，新课标山东卷是20分，分值不同，题型有变化，但第一题都是断句题，说明断句的重要性，但江苏之前不考断句，这对学生提出了新的要求。识别断句的方法要易于学生领会，好操作，方法要落实到具体的应用中。通过课堂反应，学生基本上都能利用方法去解决问题。效果较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3EE9"/>
    <w:rsid w:val="68C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2020-10-28T13:50:00Z</dcterms:created>
  <dc:creator>吉人天相</dc:creator>
  <cp:lastModifiedBy>吉人天相</cp:lastModifiedBy>
  <dcterms:modified xsi:type="dcterms:W3CDTF">2020-10-28T14:26:16Z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