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教学评价</w:t>
      </w:r>
    </w:p>
    <w:p>
      <w:pPr>
        <w:bidi w:val="0"/>
        <w:ind w:firstLine="420" w:firstLineChars="200"/>
      </w:pPr>
      <w:r>
        <w:t>曲线运动</w:t>
      </w:r>
      <w:r>
        <w:rPr>
          <w:rFonts w:hint="eastAsia"/>
          <w:lang w:eastAsia="zh-CN"/>
        </w:rPr>
        <w:t>：</w:t>
      </w:r>
      <w:r>
        <w:t>速度与合外力方向不在同一条直线的情况，面对这样的复杂运动，我们处理的基本方法是：化曲为直，化繁为简。即：将一个复杂的曲线运动转化为几个简单的直线运动，一般最常用的方法是建立直角坐标系，然后将曲线运动的位移和速度分解到两个坐标轴上，这样就将方向不断变化的物理量转化到两个不变的方向上，将曲线运动的问题转化为直线运动的问题，而对于直线运动的问题，我们已经学过了处理方法。最后，在将两个直线运动的位移或速度进行合成，最终得到曲线运动的位移和速度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t>要注意的问题是，位移和速度都是矢量，所以结果中不仅要计算出的大小，而且也要确定它们的方向，方向的确定一般用物理量与坐标轴间的夹角来表示，对于各类复杂的曲线运动处理的基本方法都基本类似。</w:t>
      </w:r>
      <w:r>
        <w:rPr>
          <w:rFonts w:hint="eastAsia"/>
        </w:rPr>
        <w:br w:type="textWrapping"/>
      </w:r>
      <w:r>
        <w:rPr>
          <w:rFonts w:hint="eastAsia"/>
        </w:rPr>
        <w:t>　　在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中必须要求学生进行规范性的作图，无论是解决小船渡河问题还是平抛运动的问题，如果能把图作出来，把抽象的文字变成形象的图形，再运用相关的物理和数学知识就可以把题解出来，所以在这里尤其要重视学生解题习惯的养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70F11"/>
    <w:rsid w:val="2E970F11"/>
    <w:rsid w:val="7D4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2020-09-25T07:43:00Z</dcterms:created>
  <dc:creator>翟羽佳</dc:creator>
  <cp:lastModifiedBy>翟羽佳</cp:lastModifiedBy>
  <dcterms:modified xsi:type="dcterms:W3CDTF">2020-09-25T07:53:55Z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