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1171" w:firstLineChars="500"/>
        <w:rPr>
          <w:rFonts w:hint="eastAsia" w:ascii="微软雅黑" w:hAnsi="微软雅黑" w:eastAsia="微软雅黑" w:cs="微软雅黑"/>
          <w:b/>
          <w:i w:val="0"/>
          <w:caps w:val="0"/>
          <w:color w:val="454545"/>
          <w:spacing w:val="-23"/>
          <w:sz w:val="28"/>
          <w:szCs w:val="28"/>
          <w:lang w:val="en-US" w:eastAsia="zh-CN"/>
        </w:rPr>
      </w:pPr>
      <w:r>
        <w:rPr>
          <w:rFonts w:hint="default" w:ascii="微软雅黑" w:hAnsi="微软雅黑" w:eastAsia="微软雅黑" w:cs="微软雅黑"/>
          <w:b/>
          <w:i w:val="0"/>
          <w:caps w:val="0"/>
          <w:color w:val="454545"/>
          <w:spacing w:val="-23"/>
          <w:sz w:val="28"/>
          <w:szCs w:val="28"/>
          <w:shd w:val="clear" w:fill="FFFFFF"/>
          <w:lang w:val="en-US"/>
        </w:rPr>
        <w:t>&lt;&lt;</w:t>
      </w:r>
      <w:r>
        <w:rPr>
          <w:rFonts w:hint="eastAsia" w:ascii="微软雅黑" w:hAnsi="微软雅黑" w:eastAsia="微软雅黑" w:cs="微软雅黑"/>
          <w:b/>
          <w:i w:val="0"/>
          <w:caps w:val="0"/>
          <w:color w:val="454545"/>
          <w:spacing w:val="-23"/>
          <w:sz w:val="28"/>
          <w:szCs w:val="28"/>
          <w:shd w:val="clear" w:fill="FFFFFF"/>
        </w:rPr>
        <w:t>高二政治试卷分析</w:t>
      </w:r>
      <w:r>
        <w:rPr>
          <w:rFonts w:hint="default" w:ascii="微软雅黑" w:hAnsi="微软雅黑" w:eastAsia="微软雅黑" w:cs="微软雅黑"/>
          <w:b/>
          <w:i w:val="0"/>
          <w:caps w:val="0"/>
          <w:color w:val="454545"/>
          <w:spacing w:val="-23"/>
          <w:sz w:val="28"/>
          <w:szCs w:val="28"/>
          <w:shd w:val="clear" w:fill="FFFFFF"/>
          <w:lang w:val="en-US"/>
        </w:rPr>
        <w:t>&gt;&gt;</w:t>
      </w:r>
      <w:r>
        <w:rPr>
          <w:rFonts w:hint="eastAsia" w:ascii="微软雅黑" w:hAnsi="微软雅黑" w:eastAsia="微软雅黑" w:cs="微软雅黑"/>
          <w:b/>
          <w:i w:val="0"/>
          <w:caps w:val="0"/>
          <w:color w:val="454545"/>
          <w:spacing w:val="-23"/>
          <w:sz w:val="28"/>
          <w:szCs w:val="28"/>
          <w:shd w:val="clear" w:fill="FFFFFF"/>
          <w:lang w:val="en-US" w:eastAsia="zh-CN"/>
        </w:rPr>
        <w:t>主备人发言稿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sz w:val="24"/>
          <w:szCs w:val="24"/>
        </w:rPr>
      </w:pPr>
      <w:r>
        <w:rPr>
          <w:rFonts w:hint="eastAsia" w:ascii="微软雅黑" w:hAnsi="微软雅黑" w:eastAsia="微软雅黑" w:cs="微软雅黑"/>
          <w:i w:val="0"/>
          <w:caps w:val="0"/>
          <w:color w:val="454545"/>
          <w:spacing w:val="0"/>
          <w:sz w:val="24"/>
          <w:szCs w:val="24"/>
          <w:shd w:val="clear" w:fill="FFFFFF"/>
        </w:rPr>
        <w:t>　　　　一.试卷评价: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(一)总体印象: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此次试卷的命题高度关注社会及学生的现实问题,注重思想性和生活性,充分挖掘政治学科的德育功能,彰显政治学科特色.本张试卷不仅考查了学生文化生活模块知识的理解和运用，更是对高二政治班学生的基本学科素质和能力状况的一次大检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(二)具体特点：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1.注重“双基”考查：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(1)注重基本知识的考查：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试卷考查的范围涉及文化生活四个单元内容。1—25题的客观题部分涵盖了文化生活22个考点的所有应知应会的内容。主观题26题全面考查了传统文化的知识,27题突出提高个人文化修养、促进个人全面发展的重要性，28(2)题全面强调了文化的重要性，29(3)突出考查了文化对个人的影响，不同性质的文化对个人的不同影响，从而要求我们能辨识文化，作出正确的文化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(2)注重基本能力的考查：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本张试卷改变了以往高二期中考试往往过于注重阶段性教学目标要求，而忽视了学生基本的学科素养。试卷重点突出了对学生进行高考基本题型解题能力的考查，如28(1)、27(1)就考查了学生对材料概括的能力;考查了学生的基本审题能力，绝大多数试题通过创设问题情境，考查学生对基础知识的理解和迁移能力，分析问题和解决问题的能力。即使以直接设问的形式考查基础知识，如26(1)中“如何对待传统文化”，也考查了学生对教材知识的综合概括总结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2.浓厚的时代和生活气息：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政治学科的最大特色和生命力就在于时代性和生活化。本张试卷立足于社会和学生的现实生活，着眼于社会和学生的发展需求，试卷做到了紧密联系实际，贴近学生生活，富有时代气息，注意反映社会发展的重大实际和学生生活的实际。试卷主观题涉及到的重大的社会和学生的现实问题有：食品安全与公民道德问题、农村文化建设、网络文化与青少年等。试题有效引导学生关注社会、关注生活，体现了新课程的精神。试题通过选择新材料、新情景，设置具有开放性、实践性的问题，有效地考查了学生应用教材中的相关知识，分析和解释有关社会生活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3.坚持以人为本，突出对学生情感、态度、价值观的引导：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本次试题具有鲜明的价值导向，引导学生关注社会现实和自身成长问题，如主观题28题以道德缺失所带来的巨大社会危害为背景，对学生进行个人道德的召唤;29(2)以国家和学校加强网络管理和引导，以及网络对青少年的两面性影响为背景，教育和引导学生正确对待互联网，自觉抵制不良文化的影响……这些题目的设置对于引导青年学生树立正确的“三观”将具有积极的导向作用。试卷较好地体现了新课程的“以人为本”的理念，对学生进行了情感、态度与价值观的培养，坚持了知识考查、能力考查与情感、态度、价值观考查的有机统一的高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二.得分情况及典型错误分析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(一)得分情况：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全年级人平</w:t>
      </w:r>
      <w:r>
        <w:rPr>
          <w:rFonts w:hint="eastAsia" w:ascii="微软雅黑" w:hAnsi="微软雅黑" w:eastAsia="微软雅黑" w:cs="微软雅黑"/>
          <w:i w:val="0"/>
          <w:caps w:val="0"/>
          <w:color w:val="454545"/>
          <w:spacing w:val="0"/>
          <w:sz w:val="24"/>
          <w:szCs w:val="24"/>
          <w:shd w:val="clear" w:fill="FFFFFF"/>
          <w:lang w:eastAsia="zh-CN"/>
        </w:rPr>
        <w:t>均</w:t>
      </w:r>
      <w:r>
        <w:rPr>
          <w:rFonts w:hint="eastAsia" w:ascii="微软雅黑" w:hAnsi="微软雅黑" w:eastAsia="微软雅黑" w:cs="微软雅黑"/>
          <w:i w:val="0"/>
          <w:caps w:val="0"/>
          <w:color w:val="454545"/>
          <w:spacing w:val="0"/>
          <w:sz w:val="24"/>
          <w:szCs w:val="24"/>
          <w:shd w:val="clear" w:fill="FFFFFF"/>
        </w:rPr>
        <w:t>分67.1，命题符合学校要求，各班相差不大。选择题得分大多在40分以上，题目比较容易，主观题平均得分28.5分，得分率较低，题目难度较大。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(二)典型错误分析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1.选择题部分：从抽样试卷来看：选择题错误率较高的是以下几题：4、8、11、16、21,23题。究其原因，主要有两方面：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(1)基本知识的理解模糊，不能判断选项本身的正误，从而无法排除错误，将错误答案入选，或正确答案漏选。例如，第4题的①和②的意思一致，但一些学生选①而不选②;第11题考查了文化创新的要求和标准，正确的理解知识本身，应该以实践发展、客观规律和人民利益为标准，而不能以形式、时间为标准，如此，就排除B、C答案，继承传统文化是文化创新的基础，又可排除D，但学生却错选;第16题A、B、C项均错误，尤其是A项“尊重文化多样性是繁荣中华文化的前提”，如果学生对文化生活相关理论真正的理解到“尊重本民族文化、深深植根于本民族文化的土壤，是繁荣民族文化的前提”，这道题目就不会出现大量的错选A项的情况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(2)材料阅读理解能力较差，抓不住中心和关键。例如第8、8、19题。第8题漫画反映的实际生活中人们的封建迷信思想和行为，应直接对应“糟粕文化”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但学生抓不住漫画的中心思想;第25题，阅读材料时，只要能抓住“西方情人节”和“中国传统文化”这两个关键词，最佳答案“博采众长”就出来了，而大多数学生却只看到“中国传统文化”的相关内容，忽视了材料话题的大背景“西方情人节的礼物”，这样就出现了大量的错选A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2.主观题部分：从本次考试来看，主观题部分做的很不好，一些题目可以“用触目惊心”来形容其存在问题的严重性，也是本次考试失败的最主要原因。其主要原因有：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(1)基本题型解题能力和答题规范的缺乏。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第26(1)是典型的概括材料之间的内在联系的题型，其基本要求应该是：一要有每一材料的内容概括，二要用创造性语言揭示材料之间内在联系。学生存在的错误主要有三种：一是没有实质性内容，只是空洞的指出“材料二是材料一的原因，材料三是材料二的……”;二是孤立的概括出三个材料的内容，没有揭示出内在联系，属于答非所问;三是做成了理论知识类题目，完全违背基本题型要求。第28(2)和29(2)是背景材料知识题，答案基本要求应该是相关理论与材料的有机结合。学生的答案普遍存在的问题是僵化的照搬一些理论条条，没有任何的针对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(2)审题意识不强，审题能力差，缺乏基本的政治学科的思维品质。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第29题(2)审题时如果抓住关键词“传统文化……影响”，答案很明确，很容易上手，但我们的学生却答成了“文化的影响”，出现了失分惨痛的状况，这也是我们老师们始料未及的。第34(2)、37(3)两题对学生的审题要求较高，学生必须审出是“个人”角度来，否则就会泛泛而答，答不到点上。第27(4)要求学生有基本的辩证思维即全面的理解“必备条件”，并能在审题时注意到“结合材料”的要求，而我们的学生在这两方面明显的存在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(3)基本知识掌握不牢固。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上面的几道题目，学生失分的原因除了是审题和思维能力差之外，还有部分学生是因为基础知识掌握的不牢固。在与学生的交流中，我发现一些学生的审题很好，关键词也都圈点出来了，但答案却是错的。问他们原因，说是不知道是具体对应哪个知识点，如26(2)“公民道德”，或知道考什么但不会背，又如27(3)“政治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三.教学反思及今后教学中应对策略。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学生存在的问题也就是我们教学存在的问题，本次考试从学生的答题中折射出我们高二教学中存在着很多问题，概括来说主要有两个方面：一是文化生活一、二单元新课教学存在不足，一些应重点关注和理解的问题如“公民道德”问题，在教学中未能突出;二是针对选修班学生高考要求的规范性训练不够。为此，在今后的教学中，我们要做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1.提高教师自身业务素养，立足课堂，提高教学效益。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教师要认真研究教材，准确解读教材，要联系社会和学生的生活实际，把握好教学的重、难点。在此基础上，上好平时的每一节课。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在课堂教学中对社会和学生生活中的重大现实问题要指导学生多角度、多层次剖析，结合书本知识作出深刻的理解和领悟。本张试卷上涉及到的当前社会上一些人道德缺失造成的严重后果，网络低俗文化对青少年的严重危害和国家相关部门的整治行动等重大现实问题，都应该成为我们课堂教学重点阐述的问题。如果这个工作在平时做好了，相信我们的这次考试可能会是另一种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2.要增强高考意识，加强解题指导，强化答题规范，提高应试能力。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shd w:val="clear" w:fill="FFFFFF"/>
        </w:rPr>
        <w:t>　　在平时的教学中就应渗透高考意识，平时的训练在题型设计上、审题过程和答案要求上，都严格按照高考要求，绝不能在平时放低对学生的要求。学生的审题意识、解题习惯和能力的形成需要一个漫长的过程，很难在短时间内急训出来。平时的训练习题要依据高考要求精心设计，要能进行改编和原创，对学生要进行经常性的解题指导，规范答题，特别要引导学生学会用学过的知识灵活答题，学会用创造性语言答题。教师首先自己示范，然后放手让学生自己尝试，细细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kern w:val="0"/>
          <w:sz w:val="21"/>
          <w:szCs w:val="21"/>
          <w:shd w:val="clear" w:fill="FFFFFF"/>
          <w:lang w:val="en-US" w:eastAsia="zh-CN" w:bidi="ar"/>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C2D69"/>
    <w:rsid w:val="1F846A83"/>
    <w:rsid w:val="645C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2020-07-11T11:44:00Z</dcterms:created>
  <dc:creator>李柱明</dc:creator>
  <cp:lastModifiedBy>李柱明</cp:lastModifiedBy>
  <dcterms:modified xsi:type="dcterms:W3CDTF">2020-07-11T11:51:32Z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