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《植物细胞工程》教学反思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授课时间：2020年6月23日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授课班级：高二（17）班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授课人：张妍涛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《植物细胞工程》主要包含植物的组织培养技术，植物体细胞杂交技术以及植物细胞工程的应用等问题。设计本节课内容时，将细胞分化、细胞全能性、细胞脱分化、愈伤组织以及再分化的概念先解释清楚，接下来进入植物体细胞杂交技术的学习，理解概念，弄清操作流程。最后再对植物细胞工程的实际应用进行了解。</w:t>
      </w:r>
      <w:r>
        <w:rPr>
          <w:rFonts w:hint="eastAsia"/>
          <w:lang w:val="en-US" w:eastAsia="zh-CN"/>
        </w:rPr>
        <w:t>最后对试卷中易错点进行讲评，主要存在以下几个问题：多选题错误比较多，第17题的C选项、第19题的D选项、第20题的D选项。第3题涉及数据分析，第9题、第14题涉及部分必修2内容，错得也较多。此外，复习课的讲评还存在班级两极分化严重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76F0B"/>
    <w:rsid w:val="37E7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2020-06-24T02:17:00Z</dcterms:created>
  <dc:creator>ping</dc:creator>
  <cp:lastModifiedBy>ping</cp:lastModifiedBy>
  <dcterms:modified xsi:type="dcterms:W3CDTF">2020-06-24T02:36:19Z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