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</w:rPr>
        <w:t>动量和动量定理</w:t>
      </w:r>
      <w:r>
        <w:rPr>
          <w:rFonts w:hint="eastAsia"/>
          <w:b/>
          <w:bCs/>
          <w:sz w:val="28"/>
          <w:szCs w:val="28"/>
          <w:lang w:val="en-US" w:eastAsia="zh-CN"/>
        </w:rPr>
        <w:t>评课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此前，学生已经掌握了冲量、动量以及牛顿第二定律等知识；具备了一定的实验观察能力、抽象思维能力和探究学习能力；对未知新事物有较强的探究欲望</w:t>
      </w:r>
      <w:r>
        <w:rPr>
          <w:rFonts w:hint="eastAsia" w:ascii="宋体" w:hAnsi="宋体" w:eastAsia="宋体" w:cs="宋体"/>
          <w:sz w:val="24"/>
          <w:szCs w:val="24"/>
        </w:rPr>
        <w:t>，为本节课的学习打下了坚实的基础。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节课以学生为主体，运用“引导－探究”模式进行教学。在课堂上鼓励学生主动参与、主动探究、主动思考、主动实践，在教师合理、有效的引导下进行高效率学习，以充分体现探究的过程和实现对学生探究能力培养的过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629D9"/>
    <w:rsid w:val="4596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2020-06-01T06:31:00Z</dcterms:created>
  <dc:creator>zhaiyujia</dc:creator>
  <cp:lastModifiedBy>zhaiyujia</cp:lastModifiedBy>
  <dcterms:modified xsi:type="dcterms:W3CDTF">2020-06-01T06:33:07Z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