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秦淮中学201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cs="Times New Roman" w:asciiTheme="minorEastAsia" w:hAnsiTheme="minorEastAsia"/>
          <w:b/>
          <w:sz w:val="32"/>
          <w:szCs w:val="32"/>
        </w:rPr>
        <w:t>-20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20</w:t>
      </w:r>
      <w:r>
        <w:rPr>
          <w:rFonts w:hint="eastAsia" w:cs="Times New Roman" w:asciiTheme="minorEastAsia" w:hAnsiTheme="minorEastAsia"/>
          <w:b/>
          <w:sz w:val="32"/>
          <w:szCs w:val="32"/>
        </w:rPr>
        <w:t>学年度第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一</w:t>
      </w:r>
      <w:r>
        <w:rPr>
          <w:rFonts w:hint="eastAsia" w:cs="Times New Roman" w:asciiTheme="minorEastAsia" w:hAnsiTheme="minorEastAsia"/>
          <w:b/>
          <w:sz w:val="32"/>
          <w:szCs w:val="32"/>
        </w:rPr>
        <w:t>学期第一次教学常规检查</w:t>
      </w:r>
    </w:p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打分细则</w:t>
      </w:r>
    </w:p>
    <w:p>
      <w:pPr>
        <w:jc w:val="center"/>
        <w:rPr>
          <w:rFonts w:cs="Times New Roman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每一项以扣分操作，主要从打分细则的几个方面发现做的好的，以及做的不好的。认真填好检查记录。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进度》，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没有</w:t>
      </w:r>
      <w:r>
        <w:rPr>
          <w:rFonts w:hint="eastAsia" w:asciiTheme="minorEastAsia" w:hAnsiTheme="minorEastAsia"/>
          <w:sz w:val="24"/>
          <w:szCs w:val="24"/>
        </w:rPr>
        <w:t>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color w:val="0000FF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教学目标（体现知识与能力、过程与方法、情感态度与价值观三维目标）；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2.检查时按照检查时间之前的上课周次规定检查的教案数，少一课时教案扣8分。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3.高三教师使用教辅资料备课的重点检查第⑤⑦两项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4.截止检查时间之前的备课数为：语数外：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color w:val="FF0000"/>
          <w:sz w:val="24"/>
          <w:szCs w:val="24"/>
        </w:rPr>
        <w:t>课；理化：高一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课，高二必修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选修18课时；</w:t>
      </w:r>
      <w:r>
        <w:rPr>
          <w:rFonts w:hint="eastAsia" w:asciiTheme="minorEastAsia" w:hAnsiTheme="minorEastAsia"/>
          <w:color w:val="FF0000"/>
          <w:sz w:val="24"/>
          <w:szCs w:val="24"/>
        </w:rPr>
        <w:t>高三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color w:val="FF0000"/>
          <w:sz w:val="24"/>
          <w:szCs w:val="24"/>
        </w:rPr>
        <w:t>课；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历史：</w:t>
      </w:r>
      <w:r>
        <w:rPr>
          <w:rFonts w:hint="eastAsia" w:asciiTheme="minorEastAsia" w:hAnsiTheme="minorEastAsia"/>
          <w:color w:val="FF0000"/>
          <w:sz w:val="24"/>
          <w:szCs w:val="24"/>
        </w:rPr>
        <w:t>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课，高二必修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选修18课时；</w:t>
      </w:r>
      <w:r>
        <w:rPr>
          <w:rFonts w:hint="eastAsia" w:asciiTheme="minorEastAsia" w:hAnsiTheme="minorEastAsia"/>
          <w:color w:val="FF0000"/>
          <w:sz w:val="24"/>
          <w:szCs w:val="24"/>
        </w:rPr>
        <w:t>高三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color w:val="FF0000"/>
          <w:sz w:val="24"/>
          <w:szCs w:val="24"/>
        </w:rPr>
        <w:t>课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生、政、地：高一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课，高二必修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选修15</w:t>
      </w:r>
      <w:r>
        <w:rPr>
          <w:rFonts w:hint="eastAsia" w:asciiTheme="minorEastAsia" w:hAnsiTheme="minorEastAsia"/>
          <w:color w:val="FF0000"/>
          <w:sz w:val="24"/>
          <w:szCs w:val="24"/>
        </w:rPr>
        <w:t>，高三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color w:val="FF0000"/>
          <w:sz w:val="24"/>
          <w:szCs w:val="24"/>
        </w:rPr>
        <w:t>课；体育：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课；美术：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课；音乐、高一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4"/>
          <w:szCs w:val="24"/>
        </w:rPr>
        <w:t>课，高二2课；通用技术：2课；心理：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4"/>
          <w:szCs w:val="24"/>
        </w:rPr>
        <w:t>课；信息：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高一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4课，高二8</w:t>
      </w:r>
      <w:r>
        <w:rPr>
          <w:rFonts w:hint="eastAsia" w:asciiTheme="minorEastAsia" w:hAnsiTheme="minorEastAsia"/>
          <w:color w:val="FF0000"/>
          <w:sz w:val="24"/>
          <w:szCs w:val="24"/>
        </w:rPr>
        <w:t>课。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4.高三不要求百分制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但要求有分值评价，不能只有对错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周测、月考、单元试卷有成绩登记册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截止检查时间之前的听课数为普通教师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FF0000"/>
          <w:sz w:val="24"/>
          <w:szCs w:val="24"/>
        </w:rPr>
        <w:t>节，行政领导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4"/>
          <w:szCs w:val="24"/>
        </w:rPr>
        <w:t>节</w:t>
      </w:r>
      <w:r>
        <w:rPr>
          <w:rFonts w:hint="eastAsia" w:asciiTheme="minorEastAsia" w:hAnsiTheme="minorEastAsia"/>
          <w:sz w:val="24"/>
          <w:szCs w:val="24"/>
        </w:rPr>
        <w:t>；少听课数一次扣8分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其中被评为优秀的教师的教案必须有7</w:t>
      </w:r>
      <w:r>
        <w:rPr>
          <w:rFonts w:hint="eastAsia" w:asciiTheme="minorEastAsia" w:hAnsiTheme="minorEastAsia"/>
          <w:sz w:val="24"/>
          <w:szCs w:val="24"/>
        </w:rPr>
        <w:t>0%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的手写教案，</w:t>
      </w:r>
      <w:r>
        <w:rPr>
          <w:rFonts w:hint="eastAsia" w:asciiTheme="minorEastAsia" w:hAnsiTheme="minorEastAsia"/>
          <w:sz w:val="24"/>
          <w:szCs w:val="24"/>
        </w:rPr>
        <w:t>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数不足应备课时数70%的核减绩效考核课时总数。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p>
      <w:pPr>
        <w:ind w:firstLine="480" w:firstLineChars="200"/>
        <w:rPr>
          <w:rFonts w:asciiTheme="minorEastAsia" w:hAnsiTheme="minorEastAsia"/>
          <w:color w:val="0000FF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92B01"/>
    <w:rsid w:val="005A029D"/>
    <w:rsid w:val="005A5FCC"/>
    <w:rsid w:val="005C7279"/>
    <w:rsid w:val="005F6FFE"/>
    <w:rsid w:val="00613619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746D2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D14275"/>
    <w:rsid w:val="00D36BD5"/>
    <w:rsid w:val="00DF3762"/>
    <w:rsid w:val="00DF60EE"/>
    <w:rsid w:val="00E35A4E"/>
    <w:rsid w:val="00E6295F"/>
    <w:rsid w:val="00E730BB"/>
    <w:rsid w:val="00EB26B0"/>
    <w:rsid w:val="00EB55ED"/>
    <w:rsid w:val="00ED235E"/>
    <w:rsid w:val="00ED42E8"/>
    <w:rsid w:val="00F13D15"/>
    <w:rsid w:val="00F4186F"/>
    <w:rsid w:val="060F6799"/>
    <w:rsid w:val="1DBB4C3A"/>
    <w:rsid w:val="24885B63"/>
    <w:rsid w:val="2D957664"/>
    <w:rsid w:val="4F9617E0"/>
    <w:rsid w:val="5D5D5C86"/>
    <w:rsid w:val="60D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3</TotalTime>
  <ScaleCrop>false</ScaleCrop>
  <LinksUpToDate>false</LinksUpToDate>
  <CharactersWithSpaces>1185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xt</cp:lastModifiedBy>
  <cp:lastPrinted>2019-03-13T03:09:00Z</cp:lastPrinted>
  <dcterms:modified xsi:type="dcterms:W3CDTF">2019-10-13T08:02:14Z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