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DF" w:rsidRPr="00C834DF" w:rsidRDefault="00C834DF" w:rsidP="00C834DF">
      <w:pPr>
        <w:spacing w:line="340" w:lineRule="exact"/>
        <w:ind w:firstLineChars="200" w:firstLine="480"/>
        <w:jc w:val="center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评倪彩云老师《高三诗歌鉴赏》公开课</w:t>
      </w:r>
    </w:p>
    <w:p w:rsidR="00C834DF" w:rsidRPr="00C834DF" w:rsidRDefault="00C834DF" w:rsidP="00C834DF">
      <w:pPr>
        <w:spacing w:line="340" w:lineRule="exact"/>
        <w:ind w:firstLineChars="200" w:firstLine="480"/>
        <w:jc w:val="center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高三语文组   温立功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2019年12月10日，听了倪彩云老师的《高三诗歌鉴赏》一节课，十分受益，很受启发，也从中看出了执教者深厚的学养和扎实的基本功。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这一节课有自己突出的一些亮点，我仅做一些肤浅进行点评。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1、从教态来观：执教者表现出端庄自然、精神饱满的姿态，慷慨激昂的</w:t>
      </w:r>
      <w:proofErr w:type="gramStart"/>
      <w:r w:rsidRPr="00C834DF">
        <w:rPr>
          <w:rFonts w:asciiTheme="minorEastAsia" w:hAnsiTheme="minorEastAsia" w:cs="楷体" w:hint="eastAsia"/>
          <w:bCs/>
          <w:sz w:val="24"/>
        </w:rPr>
        <w:t>语势给学生</w:t>
      </w:r>
      <w:proofErr w:type="gramEnd"/>
      <w:r w:rsidRPr="00C834DF">
        <w:rPr>
          <w:rFonts w:asciiTheme="minorEastAsia" w:hAnsiTheme="minorEastAsia" w:cs="楷体" w:hint="eastAsia"/>
          <w:bCs/>
          <w:sz w:val="24"/>
        </w:rPr>
        <w:t>以振奋，像老师那不时写在脸上的笑意，又极具亲和力。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2、从学科特点观：执教者突出了“读”这一语文课堂教学标志性特点，采用多种形式强化朗读，让学生在读中感悟、赏析，凸显了语文教学的语文味。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3、从教学目标的确立观：执教者能</w:t>
      </w:r>
      <w:proofErr w:type="gramStart"/>
      <w:r w:rsidRPr="00C834DF">
        <w:rPr>
          <w:rFonts w:asciiTheme="minorEastAsia" w:hAnsiTheme="minorEastAsia" w:cs="楷体" w:hint="eastAsia"/>
          <w:bCs/>
          <w:sz w:val="24"/>
        </w:rPr>
        <w:t>从课标出发</w:t>
      </w:r>
      <w:proofErr w:type="gramEnd"/>
      <w:r w:rsidRPr="00C834DF">
        <w:rPr>
          <w:rFonts w:asciiTheme="minorEastAsia" w:hAnsiTheme="minorEastAsia" w:cs="楷体" w:hint="eastAsia"/>
          <w:bCs/>
          <w:sz w:val="24"/>
        </w:rPr>
        <w:t>，立足教材，关注学生的个体差异，确定本节课教学目标，既具体明确，具有针对性，又突出重、难点，使得教学目标确立合理、落实明晰</w:t>
      </w:r>
      <w:proofErr w:type="gramStart"/>
      <w:r w:rsidRPr="00C834DF">
        <w:rPr>
          <w:rFonts w:asciiTheme="minorEastAsia" w:hAnsiTheme="minorEastAsia" w:cs="楷体" w:hint="eastAsia"/>
          <w:bCs/>
          <w:sz w:val="24"/>
        </w:rPr>
        <w:t>且达成度</w:t>
      </w:r>
      <w:proofErr w:type="gramEnd"/>
      <w:r w:rsidRPr="00C834DF">
        <w:rPr>
          <w:rFonts w:asciiTheme="minorEastAsia" w:hAnsiTheme="minorEastAsia" w:cs="楷体" w:hint="eastAsia"/>
          <w:bCs/>
          <w:sz w:val="24"/>
        </w:rPr>
        <w:t>高。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4、从问题设计观：一节</w:t>
      </w:r>
      <w:proofErr w:type="gramStart"/>
      <w:r w:rsidRPr="00C834DF">
        <w:rPr>
          <w:rFonts w:asciiTheme="minorEastAsia" w:hAnsiTheme="minorEastAsia" w:cs="楷体" w:hint="eastAsia"/>
          <w:bCs/>
          <w:sz w:val="24"/>
        </w:rPr>
        <w:t>课问题</w:t>
      </w:r>
      <w:proofErr w:type="gramEnd"/>
      <w:r w:rsidRPr="00C834DF">
        <w:rPr>
          <w:rFonts w:asciiTheme="minorEastAsia" w:hAnsiTheme="minorEastAsia" w:cs="楷体" w:hint="eastAsia"/>
          <w:bCs/>
          <w:sz w:val="24"/>
        </w:rPr>
        <w:t>设计得如何，必须程度上关乎学生能否学有所获。从这一节课不难观出，执教者在问题设计上都十分用心思，做到了植根文本，深挖开去，又兼顾学生的认知特点，迁移拓展，有深度且环环相扣。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5、从学生活动看：执教者为学生带给了充分的参与时间，参与热情高，学生善倾听，能合作，体现出参与的广度和深度。</w:t>
      </w:r>
    </w:p>
    <w:p w:rsidR="00C834DF" w:rsidRPr="00C834DF" w:rsidRDefault="00C834DF" w:rsidP="00C834DF">
      <w:pPr>
        <w:spacing w:line="340" w:lineRule="exact"/>
        <w:ind w:firstLineChars="200" w:firstLine="480"/>
        <w:rPr>
          <w:rFonts w:asciiTheme="minorEastAsia" w:hAnsiTheme="minorEastAsia" w:cs="楷体" w:hint="eastAsia"/>
          <w:bCs/>
          <w:sz w:val="24"/>
        </w:rPr>
      </w:pPr>
      <w:r w:rsidRPr="00C834DF">
        <w:rPr>
          <w:rFonts w:asciiTheme="minorEastAsia" w:hAnsiTheme="minorEastAsia" w:cs="楷体" w:hint="eastAsia"/>
          <w:bCs/>
          <w:sz w:val="24"/>
        </w:rPr>
        <w:t>6、从课堂氛围观：课堂突显了自主---合作---探究等学习方式，创设出一种平等、和谐的对话环境，体现了互动的多维性。</w:t>
      </w:r>
    </w:p>
    <w:p w:rsidR="00FC6EFC" w:rsidRPr="00C834DF" w:rsidRDefault="00FC6EFC" w:rsidP="00FC6EFC">
      <w:pPr>
        <w:spacing w:line="340" w:lineRule="exact"/>
        <w:ind w:firstLineChars="200" w:firstLine="480"/>
        <w:rPr>
          <w:rFonts w:asciiTheme="minorEastAsia" w:hAnsiTheme="minorEastAsia"/>
          <w:sz w:val="24"/>
        </w:rPr>
      </w:pPr>
    </w:p>
    <w:p w:rsidR="0034426E" w:rsidRPr="00FC6EFC" w:rsidRDefault="00C834DF">
      <w:bookmarkStart w:id="0" w:name="_GoBack"/>
      <w:r>
        <w:rPr>
          <w:noProof/>
        </w:rPr>
        <w:drawing>
          <wp:inline distT="0" distB="0" distL="0" distR="0">
            <wp:extent cx="3905133" cy="4921311"/>
            <wp:effectExtent l="6033" t="0" r="6667" b="6668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08642" cy="492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26E" w:rsidRPr="00FC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608D34"/>
    <w:multiLevelType w:val="singleLevel"/>
    <w:tmpl w:val="94608D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 w15:restartNumberingAfterBreak="0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pPr>
        <w:ind w:left="567" w:firstLine="0"/>
      </w:pPr>
    </w:lvl>
  </w:abstractNum>
  <w:abstractNum w:abstractNumId="3" w15:restartNumberingAfterBreak="0">
    <w:nsid w:val="6B2911B8"/>
    <w:multiLevelType w:val="singleLevel"/>
    <w:tmpl w:val="6B2911B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EDA"/>
    <w:rsid w:val="0034426E"/>
    <w:rsid w:val="00AD39C6"/>
    <w:rsid w:val="00B71EDA"/>
    <w:rsid w:val="00C834DF"/>
    <w:rsid w:val="00E91DB5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9A61"/>
  <w15:docId w15:val="{7F5E16D1-3ECB-4530-AFAD-C5537F44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F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6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HiteVision</cp:lastModifiedBy>
  <cp:revision>4</cp:revision>
  <dcterms:created xsi:type="dcterms:W3CDTF">2019-10-12T02:17:00Z</dcterms:created>
  <dcterms:modified xsi:type="dcterms:W3CDTF">2019-12-12T13:11:00Z</dcterms:modified>
</cp:coreProperties>
</file>