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311" w:before="0" w:after="0"/>
        <w:ind w:right="0" w:left="0" w:firstLine="0"/>
        <w:rPr>
          <w:b w:val="1"/>
          <w:color w:val="auto"/>
          <w:position w:val="0"/>
          <w:sz w:val="30"/>
          <w:szCs w:val="30"/>
          <w:rFonts w:ascii="Calibri" w:eastAsia="宋体" w:hAnsi="宋体" w:hint="default"/>
        </w:rPr>
        <w:wordWrap w:val="off"/>
      </w:pPr>
      <w:r>
        <w:rPr>
          <w:b w:val="1"/>
          <w:color w:val="auto"/>
          <w:position w:val="0"/>
          <w:sz w:val="30"/>
          <w:szCs w:val="30"/>
          <w:rFonts w:ascii="Calibri" w:eastAsia="宋体" w:hAnsi="宋体" w:hint="default"/>
        </w:rPr>
        <w:t>对陈萍《PCR》公开课的评课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南京市天印高级中学 成培平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1.开课的PCR是基因工程中获取目的基因的方式中的内容，本节内容既可以快速粗略的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讲解，也可以像陈萍老师一样作为一节完整的内容来呈现。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2.这节课的设计，循序渐进，逐渐深入，对重难点的突破分步骤，不断完善学生的知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识框架。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vertAlign w:val="baseline"/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24960" behindDoc="0" locked="0" layoutInCell="1" allowOverlap="1">
                <wp:simplePos x="0" y="0"/>
                <wp:positionH relativeFrom="column">
                  <wp:posOffset>1896750</wp:posOffset>
                </wp:positionH>
                <wp:positionV relativeFrom="paragraph">
                  <wp:posOffset>106685</wp:posOffset>
                </wp:positionV>
                <wp:extent cx="177165" cy="0"/>
                <wp:effectExtent l="0" t="48260" r="0" b="48260"/>
                <wp:wrapNone/>
                <wp:docPr id="22" name="形状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35"/>
                        </a:xfrm>
                        <a:prstGeom prst="straightConnector1"/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;margin-left:149pt;mso-position-horizontal:absolute;mso-position-horizontal-relative:text;margin-top:8pt;mso-position-vertical:absolute;mso-position-vertical-relative:text;width:13.9pt;height:0.0pt;v-text-anchor:middle;z-index:251624960" coordsize="177165,0" path="m,l177165,e" strokecolor="#5b9bd5" o:allowoverlap="1" strokeweight="0.50pt" filled="f">
                <v:stroke joinstyle="miter"/>
              </v:shape>
            </w:pict>
          </mc:Fallback>
        </mc:AlternateConten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3.课前复习DNA的复制方向5</w:t>
      </w:r>
      <w:r>
        <w:rPr>
          <w:vertAlign w:val="superscript"/>
          <w:color w:val="auto"/>
          <w:position w:val="0"/>
          <w:sz w:val="24"/>
          <w:szCs w:val="24"/>
          <w:rFonts w:ascii="Calibri" w:eastAsia="宋体" w:hAnsi="宋体" w:hint="default"/>
        </w:rPr>
        <w:t xml:space="preserve">‘     </w:t>
      </w:r>
      <w:r>
        <w:rPr>
          <w:vertAlign w:val="baseline"/>
          <w:color w:val="auto"/>
          <w:position w:val="0"/>
          <w:sz w:val="24"/>
          <w:szCs w:val="24"/>
          <w:rFonts w:ascii="Calibri" w:eastAsia="宋体" w:hAnsi="宋体" w:hint="default"/>
        </w:rPr>
        <w:t>3</w:t>
      </w:r>
      <w:r>
        <w:rPr>
          <w:vertAlign w:val="superscript"/>
          <w:color w:val="auto"/>
          <w:position w:val="0"/>
          <w:sz w:val="24"/>
          <w:szCs w:val="24"/>
          <w:rFonts w:ascii="Calibri" w:eastAsia="宋体" w:hAnsi="宋体" w:hint="default"/>
        </w:rPr>
        <w:t>’</w:t>
      </w:r>
      <w:r>
        <w:rPr>
          <w:vertAlign w:val="baseline"/>
          <w:color w:val="auto"/>
          <w:position w:val="0"/>
          <w:sz w:val="24"/>
          <w:szCs w:val="24"/>
          <w:rFonts w:ascii="Calibri" w:eastAsia="宋体" w:hAnsi="宋体" w:hint="default"/>
        </w:rPr>
        <w:t>，有利于PCR过程的难点突破。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vertAlign w:val="baseline"/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vertAlign w:val="baseline"/>
          <w:color w:val="auto"/>
          <w:position w:val="0"/>
          <w:sz w:val="24"/>
          <w:szCs w:val="24"/>
          <w:rFonts w:ascii="Calibri" w:eastAsia="宋体" w:hAnsi="宋体" w:hint="default"/>
        </w:rPr>
        <w:t>4.选的例题非常具有针对性。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