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left"/>
        <w:spacing w:lineRule="auto" w:line="240" w:before="0" w:after="200"/>
        <w:ind w:right="0" w:left="0" w:firstLine="0"/>
        <w:rPr>
          <w:b w:val="1"/>
          <w:color w:val="auto"/>
          <w:position w:val="0"/>
          <w:sz w:val="36"/>
          <w:szCs w:val="36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2"/>
          <w:szCs w:val="22"/>
          <w:rFonts w:ascii="Tahoma" w:eastAsia="Tahoma" w:hAnsi="Tahoma" w:hint="default"/>
        </w:rPr>
        <w:t xml:space="preserve">                        </w:t>
      </w:r>
      <w:r>
        <w:rPr>
          <w:b w:val="1"/>
          <w:color w:val="auto"/>
          <w:position w:val="0"/>
          <w:sz w:val="36"/>
          <w:szCs w:val="36"/>
          <w:rFonts w:ascii="宋体" w:eastAsia="宋体" w:hAnsi="宋体" w:hint="default"/>
        </w:rPr>
        <w:t>《体液调节》一节的评课</w:t>
      </w:r>
    </w:p>
    <w:p>
      <w:pPr>
        <w:numPr>
          <w:ilvl w:val="0"/>
          <w:numId w:val="0"/>
        </w:numPr>
        <w:jc w:val="left"/>
        <w:spacing w:lineRule="auto" w:line="300" w:before="0" w:after="0"/>
        <w:ind w:right="0" w:left="0" w:firstLine="252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 xml:space="preserve">南京市秦淮中学  刘恩金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left="0" w:firstLine="48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昨天下午第五节听了俞志茹老师的高三一节生物复习课，从中发现了很多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闪光点，作为同备课组成员，深受启发，收获很大，主要有以下几个方面：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lef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一、和蔼可亲的语气拉近和孩子们的距离，老师进教室时的掌声和课堂上的默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契配合，可见平时对学生的爱及融洽的师生关系。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lef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二、紧紧联系身体健康和生活实际，例如：导入从青春期孩子们身体的变化入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手，拿自己来假设生长激素分泌过多，是否能长高，即实际又幽默，运动会上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所注射的兴奋剂的激素类别，低血糖等内容，其内容是学生感兴趣的问题，深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深吸引着孩子们。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lef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三、整个课堂节奏较快，学生紧跟老师思路，不易分散精力。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lef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四、及时总结，在讲完内分泌腺和外分泌腺、生长激素、甲状腺素、胰岛素等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分别及时总结，使学生头脑中随时构建部分网络，最后形成整体知识框架。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lef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五、先学后教，当堂训练。整节课老师很少有知识讲解时间，大多数时间是指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导和引领孩子们自主学习，将时间还给了学生，学生是学习的主体。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lef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六、所用课件应用得恰到好处，直观、形象，更好地说明问题，加深孩子们的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印象。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lef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七、孩子们的课堂表现体现了较强的阅读能力，可见平时老师们在培养阅读能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力方的功夫之深。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lef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总之，这节课给人的感觉轻松愉快，顺畅自然，是一节好课。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lef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我作为评课人给本节课提点建议：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lef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1、关注后进生的重要性和具体意见，课堂上有学生睡觉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lef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2、培养学生阅读能力的重要性和具体操作方法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lef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3、充分利用课本提供的资料和信息，如图示和实验等开放性问题等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left="0" w:firstLine="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4、拓展知识、联系实际，如甲状腺激素的类型等等。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left="0" w:firstLine="60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通过认真听课和评课，收获的同时，也感到了自己的不足，使自己的工作</w:t>
      </w:r>
      <w:r>
        <w:rPr>
          <w:color w:val="auto"/>
          <w:position w:val="0"/>
          <w:sz w:val="24"/>
          <w:szCs w:val="24"/>
          <w:rFonts w:ascii="宋体" w:eastAsia="宋体" w:hAnsi="宋体" w:hint="default"/>
        </w:rPr>
        <w:t>有了努力的方向，所以听课是我们很重要的学习机会。</w:t>
      </w:r>
    </w:p>
    <w:sectPr>
      <w:pgSz w:w="11906" w:h="16838"/>
      <w:pgMar w:top="1440" w:left="1800" w:bottom="1440" w:right="1800" w:header="708" w:footer="708" w:gutter="0"/>
      <w:pgNumType w:fmt="decimal"/>
      <w:docGrid w:type="lines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微软雅黑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widowControl/>
      <w:wordWrap/>
    </w:pPr>
    <w:rPr>
      <w:rFonts w:ascii="Tahoma" w:eastAsia="Tahoma" w:hAnsi="Tahoma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740</Characters>
  <CharactersWithSpaces>0</CharactersWithSpaces>
  <Company>Hewlett-Packard Company</Company>
  <DocSecurity>0</DocSecurity>
  <HyperlinksChanged>false</HyperlinksChanged>
  <Lines>5</Lines>
  <LinksUpToDate>false</LinksUpToDate>
  <Pages>1</Pages>
  <Paragraphs>1</Paragraphs>
  <Words>110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urinhwa</dc:creator>
  <cp:lastModifiedBy/>
  <dcterms:modified xsi:type="dcterms:W3CDTF">2018-11-06T03:59:00Z</dcterms:modified>
</cp:coreProperties>
</file>