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t>《物质跨膜运输》公开课的评课</w:t>
      </w:r>
    </w:p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t xml:space="preserve">南京市秦淮中学 顾广兰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3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张艳婷老师作为一名新教师，本节课很好的完成了教学目标，进步很大，主要有以下几个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方面：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1．教学设计根据本校学生认知水平，用心设计各教学环节，体现新课程理念。诗句做引入，激发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学生学习兴趣。课堂每个环节的逻辑性强，过渡自然，整节课内容多却给人感觉很轻松。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2．从多层次，多角度来设计，最后包抄到渗透作用发生的原理和条件，突破重难点。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3．课堂与课题研究有机结合，重视实验教学的有效性，贯彻学生实验思维和科学方法培养的理念。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4．教态自然，教学语言清晰，亲和力好，注重课堂细节。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几个小建议：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1．拓展思考第四个问题的提法有不妥之处，最好把问题的提法修正，或者引导学生作答。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2．探究实验结论由学生来提炼。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3．教师语言表达中有两个地方需要注意改进。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