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《归园田居》五首其一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教后反思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臧磊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课出自高一新课标语文必修补充篇目。这篇诗目对了解陶渊明的精神世界来说是很重要的篇目。根据诗歌本身的特点和学生的实际，我设计教案时紧扣一个“归”字展开，如从何而归、为何而归、归向何处、归去如何，以“归”为线索来品读诗歌内容从而把握诗人的情感，体会他的精神追求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在教学准备中，预先设计把课堂交给学生，在课前布置学生根据导学案内容完成预习。这样在课堂上，学生展示预习效果，使课堂能体现了学生的自主性，师生合作，体现新课程理念。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但实际课堂上由于没有太</w:t>
      </w:r>
      <w:r>
        <w:rPr>
          <w:rFonts w:hint="eastAsia"/>
          <w:sz w:val="28"/>
          <w:szCs w:val="28"/>
          <w:lang w:eastAsia="zh-CN"/>
        </w:rPr>
        <w:t>多</w:t>
      </w:r>
      <w:r>
        <w:rPr>
          <w:rFonts w:hint="eastAsia"/>
          <w:sz w:val="28"/>
          <w:szCs w:val="28"/>
        </w:rPr>
        <w:t>具体的资料提供，学生也缺乏这种深度思考的训练，只能完成较浅易的问题，难度一大就显得推动乏力。也没给学生较多的时间去自由诵读，以致学生对于整个诗歌的情感基调把握不够到位。只将陶渊明的生平介绍做了一定的拓展，但仍不能使学生对陶渊明“不沉迷物欲，崇尚精神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不摧眉折腰，坚守节操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不随波逐流，坚守本性”的“人性之光”做到深刻的理解。这样一来最终的课程目标也就未能</w:t>
      </w:r>
      <w:r>
        <w:rPr>
          <w:rFonts w:hint="eastAsia"/>
          <w:sz w:val="28"/>
          <w:szCs w:val="28"/>
          <w:lang w:eastAsia="zh-CN"/>
        </w:rPr>
        <w:t>完全</w:t>
      </w:r>
      <w:r>
        <w:rPr>
          <w:rFonts w:hint="eastAsia"/>
          <w:sz w:val="28"/>
          <w:szCs w:val="28"/>
        </w:rPr>
        <w:t>达成。</w:t>
      </w:r>
    </w:p>
    <w:p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2019.10.10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06866"/>
    <w:rsid w:val="25B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2019-10-10T10:43:00Z</dcterms:created>
  <dc:creator>qhzx</dc:creator>
  <cp:lastModifiedBy>qhzx</cp:lastModifiedBy>
  <dcterms:modified xsi:type="dcterms:W3CDTF">2019-10-10T10:46:33Z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