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函数的零点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28"/>
          <w:lang w:eastAsia="zh-CN"/>
        </w:rPr>
        <w:t>对周力飞老师《利用导数研究零点问题》的一点思考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南京市秦淮中学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eastAsia="zh-CN"/>
        </w:rPr>
        <w:t>李林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一、对于函数的零点问题要弄清函数零点的概念和零点存在性定理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（1）函数零点的概念：</w:t>
      </w:r>
    </w:p>
    <w:p>
      <w:pPr>
        <w:numPr>
          <w:ilvl w:val="0"/>
          <w:numId w:val="0"/>
        </w:numPr>
        <w:spacing w:line="360" w:lineRule="auto"/>
        <w:ind w:firstLine="42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函数y=f(x)的零点就是f(x)=0时方程的实根，或者说函数y=f(x)的图像与X轴交点的横坐标。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（2）函数零点存在定理：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如果函数y=f(x)在一个区间[a,b]上的图像是不间断的，并且在它的两个端点处的函数值异号，即f(a)</w:t>
      </w:r>
      <w:r>
        <w:rPr>
          <w:rFonts w:hint="default" w:ascii="Calibri" w:hAnsi="Calibri" w:cs="Calibri"/>
          <w:b w:val="0"/>
          <w:bCs w:val="0"/>
          <w:sz w:val="21"/>
          <w:szCs w:val="21"/>
          <w:lang w:val="en-US" w:eastAsia="zh-CN"/>
        </w:rPr>
        <w:t>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f(b)&lt;0,那么这个函数在区间[a,b]上至少存在一个零点，即至少存在一点</w:t>
      </w:r>
      <w:r>
        <w:rPr>
          <w:rFonts w:hint="eastAsia"/>
          <w:b w:val="0"/>
          <w:bCs w:val="0"/>
          <w:position w:val="-12"/>
          <w:sz w:val="21"/>
          <w:szCs w:val="21"/>
          <w:lang w:val="en-US" w:eastAsia="zh-CN"/>
        </w:rPr>
        <w:object>
          <v:shape id="_x0000_i1025" o:spt="75" type="#_x0000_t75" style="height:19pt;width:60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，使得</w:t>
      </w:r>
      <w:r>
        <w:rPr>
          <w:rFonts w:hint="eastAsia"/>
          <w:b w:val="0"/>
          <w:bCs w:val="0"/>
          <w:position w:val="-12"/>
          <w:sz w:val="21"/>
          <w:szCs w:val="21"/>
          <w:lang w:val="en-US" w:eastAsia="zh-CN"/>
        </w:rPr>
        <w:object>
          <v:shape id="_x0000_i1026" o:spt="75" type="#_x0000_t75" style="height:19pt;width:5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.该定理叫做函数零点存在定理。特别f(a)</w:t>
      </w:r>
      <w:r>
        <w:rPr>
          <w:rFonts w:hint="default" w:ascii="Calibri" w:hAnsi="Calibri" w:cs="Calibri"/>
          <w:b w:val="0"/>
          <w:bCs w:val="0"/>
          <w:sz w:val="21"/>
          <w:szCs w:val="21"/>
          <w:lang w:val="en-US" w:eastAsia="zh-CN"/>
        </w:rPr>
        <w:t>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f(b)&lt;0是函数y=f(x)有零点的充分不必要条件。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关于函数零点个数问题的处理方法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直接研究方程f(x)=0解的个数问题。如果含有字母，常常需要对字母分类讨论。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转化为两个函数图像交点的个数问题。对于这两个函数，通常其中一个是比较简单的    一次函数y=kx+b的形式或二次函数y=ax</w:t>
      </w:r>
      <w:r>
        <w:rPr>
          <w:rFonts w:hint="eastAsia"/>
          <w:b w:val="0"/>
          <w:bCs w:val="0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+bx+c的形式。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参变量分离来研究零点问题。原来的函数y=f(x)的零点个数转变为y=b与y=g(x)图像交点个数问题（是（2）的特殊情况），要注意函数y=g(x)的图像趋势，如常见的函数y=xlnx,y=lnx/x,y=x/e</w:t>
      </w:r>
      <w:r>
        <w:rPr>
          <w:rFonts w:hint="eastAsia"/>
          <w:b w:val="0"/>
          <w:bCs w:val="0"/>
          <w:sz w:val="21"/>
          <w:szCs w:val="21"/>
          <w:vertAlign w:val="superscript"/>
          <w:lang w:val="en-US" w:eastAsia="zh-CN"/>
        </w:rPr>
        <w:t>x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等，不然会产生错误。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解答题的规范性步骤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定义域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求导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图表的形式写出单调区间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写出极值和最值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取特殊值（有指数的取对数，有对数的取指数）判断符号，运用零点存在性定理下结论。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335829"/>
    <w:multiLevelType w:val="singleLevel"/>
    <w:tmpl w:val="A233582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777348D"/>
    <w:multiLevelType w:val="singleLevel"/>
    <w:tmpl w:val="A777348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B8C6BE6"/>
    <w:multiLevelType w:val="singleLevel"/>
    <w:tmpl w:val="3B8C6B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54073"/>
    <w:rsid w:val="3DE54073"/>
    <w:rsid w:val="7F625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2019-10-08T08:03:00Z</dcterms:created>
  <dc:creator>木子白</dc:creator>
  <cp:lastModifiedBy>木子白</cp:lastModifiedBy>
  <dcterms:modified xsi:type="dcterms:W3CDTF">2019-10-08T23:53:02Z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