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832" w:tblpY="573"/>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7"/>
        <w:gridCol w:w="221"/>
        <w:gridCol w:w="1980"/>
        <w:gridCol w:w="1440"/>
        <w:gridCol w:w="1440"/>
        <w:gridCol w:w="1620"/>
        <w:gridCol w:w="13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48" w:type="dxa"/>
            <w:gridSpan w:val="2"/>
            <w:vAlign w:val="center"/>
          </w:tcPr>
          <w:p>
            <w:pPr>
              <w:jc w:val="center"/>
              <w:rPr>
                <w:rFonts w:hint="eastAsia" w:ascii="宋体" w:hAnsi="宋体"/>
                <w:b/>
                <w:szCs w:val="21"/>
              </w:rPr>
            </w:pPr>
            <w:r>
              <w:rPr>
                <w:rFonts w:hint="eastAsia" w:ascii="宋体" w:hAnsi="宋体"/>
                <w:b/>
                <w:szCs w:val="21"/>
              </w:rPr>
              <w:t>时间</w:t>
            </w:r>
          </w:p>
        </w:tc>
        <w:tc>
          <w:tcPr>
            <w:tcW w:w="1980" w:type="dxa"/>
            <w:vAlign w:val="center"/>
          </w:tcPr>
          <w:p>
            <w:pPr>
              <w:jc w:val="center"/>
              <w:rPr>
                <w:rFonts w:hint="eastAsia" w:ascii="宋体" w:hAnsi="宋体"/>
                <w:b/>
                <w:szCs w:val="21"/>
              </w:rPr>
            </w:pPr>
            <w:r>
              <w:rPr>
                <w:rFonts w:hint="eastAsia" w:ascii="宋体" w:hAnsi="宋体"/>
                <w:b/>
                <w:szCs w:val="21"/>
                <w:lang w:val="en-US" w:eastAsia="zh-CN"/>
              </w:rPr>
              <w:t>2019</w:t>
            </w:r>
            <w:r>
              <w:rPr>
                <w:rFonts w:hint="eastAsia" w:ascii="宋体" w:hAnsi="宋体"/>
                <w:b/>
                <w:szCs w:val="21"/>
              </w:rPr>
              <w:t xml:space="preserve">年 </w:t>
            </w:r>
            <w:r>
              <w:rPr>
                <w:rFonts w:hint="eastAsia" w:ascii="宋体" w:hAnsi="宋体"/>
                <w:b/>
                <w:szCs w:val="21"/>
                <w:lang w:val="en-US" w:eastAsia="zh-CN"/>
              </w:rPr>
              <w:t>3</w:t>
            </w:r>
            <w:r>
              <w:rPr>
                <w:rFonts w:hint="eastAsia" w:ascii="宋体" w:hAnsi="宋体"/>
                <w:b/>
                <w:szCs w:val="21"/>
              </w:rPr>
              <w:t xml:space="preserve">月 </w:t>
            </w:r>
            <w:r>
              <w:rPr>
                <w:rFonts w:hint="eastAsia" w:ascii="宋体" w:hAnsi="宋体"/>
                <w:b/>
                <w:szCs w:val="21"/>
                <w:lang w:val="en-US" w:eastAsia="zh-CN"/>
              </w:rPr>
              <w:t>7</w:t>
            </w:r>
            <w:r>
              <w:rPr>
                <w:rFonts w:hint="eastAsia" w:ascii="宋体" w:hAnsi="宋体"/>
                <w:b/>
                <w:szCs w:val="21"/>
              </w:rPr>
              <w:t>日</w:t>
            </w:r>
          </w:p>
        </w:tc>
        <w:tc>
          <w:tcPr>
            <w:tcW w:w="1440" w:type="dxa"/>
            <w:vAlign w:val="center"/>
          </w:tcPr>
          <w:p>
            <w:pPr>
              <w:jc w:val="center"/>
              <w:rPr>
                <w:rFonts w:hint="eastAsia" w:ascii="宋体" w:hAnsi="宋体"/>
                <w:b/>
                <w:szCs w:val="21"/>
              </w:rPr>
            </w:pPr>
            <w:r>
              <w:rPr>
                <w:rFonts w:hint="eastAsia" w:ascii="宋体" w:hAnsi="宋体"/>
                <w:b/>
                <w:szCs w:val="21"/>
              </w:rPr>
              <w:t>中心发言人</w:t>
            </w:r>
          </w:p>
        </w:tc>
        <w:tc>
          <w:tcPr>
            <w:tcW w:w="1440"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王皓</w:t>
            </w:r>
          </w:p>
        </w:tc>
        <w:tc>
          <w:tcPr>
            <w:tcW w:w="1620" w:type="dxa"/>
            <w:vAlign w:val="center"/>
          </w:tcPr>
          <w:p>
            <w:pPr>
              <w:jc w:val="center"/>
              <w:rPr>
                <w:rFonts w:hint="eastAsia" w:ascii="宋体" w:hAnsi="宋体"/>
                <w:b/>
                <w:szCs w:val="21"/>
              </w:rPr>
            </w:pPr>
            <w:r>
              <w:rPr>
                <w:rFonts w:hint="eastAsia" w:ascii="宋体" w:hAnsi="宋体"/>
                <w:b/>
                <w:szCs w:val="21"/>
              </w:rPr>
              <w:t>备课组长</w:t>
            </w:r>
          </w:p>
        </w:tc>
        <w:tc>
          <w:tcPr>
            <w:tcW w:w="1394"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王皓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 w:hRule="atLeast"/>
        </w:trPr>
        <w:tc>
          <w:tcPr>
            <w:tcW w:w="8522" w:type="dxa"/>
            <w:gridSpan w:val="7"/>
            <w:vAlign w:val="center"/>
          </w:tcPr>
          <w:p>
            <w:pPr>
              <w:rPr>
                <w:rFonts w:hint="eastAsia" w:ascii="宋体" w:hAnsi="宋体"/>
                <w:b/>
                <w:szCs w:val="21"/>
              </w:rPr>
            </w:pPr>
            <w:r>
              <w:rPr>
                <w:rFonts w:hint="eastAsia" w:ascii="宋体" w:hAnsi="宋体"/>
                <w:b/>
                <w:szCs w:val="21"/>
              </w:rPr>
              <w:t>主要议题：《快速跑》单元计划设计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748" w:hRule="atLeast"/>
        </w:trPr>
        <w:tc>
          <w:tcPr>
            <w:tcW w:w="427" w:type="dxa"/>
            <w:vAlign w:val="center"/>
          </w:tcPr>
          <w:p>
            <w:pPr>
              <w:jc w:val="center"/>
              <w:rPr>
                <w:rFonts w:hint="eastAsia" w:ascii="宋体" w:hAnsi="宋体"/>
                <w:b/>
                <w:szCs w:val="21"/>
              </w:rPr>
            </w:pPr>
            <w:r>
              <w:rPr>
                <w:rFonts w:hint="eastAsia" w:ascii="宋体" w:hAnsi="宋体"/>
                <w:b/>
                <w:szCs w:val="21"/>
              </w:rPr>
              <w:t>主</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陈</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述</w:t>
            </w:r>
          </w:p>
        </w:tc>
        <w:tc>
          <w:tcPr>
            <w:tcW w:w="8095" w:type="dxa"/>
            <w:gridSpan w:val="6"/>
            <w:vAlign w:val="top"/>
          </w:tcPr>
          <w:p>
            <w:pPr>
              <w:rPr>
                <w:rFonts w:hint="eastAsia" w:ascii="宋体" w:hAnsi="宋体"/>
                <w:szCs w:val="21"/>
              </w:rPr>
            </w:pPr>
            <w:r>
              <w:rPr>
                <w:rFonts w:hint="eastAsia" w:ascii="宋体" w:hAnsi="宋体"/>
                <w:b/>
                <w:szCs w:val="21"/>
              </w:rPr>
              <w:t>一、指导思想：</w:t>
            </w:r>
            <w:r>
              <w:rPr>
                <w:rFonts w:hint="eastAsia" w:ascii="宋体" w:hAnsi="宋体"/>
                <w:szCs w:val="21"/>
              </w:rPr>
              <w:t>按照新课程“以人为本”的理念，依据《体育课程标准》，以学生发展为中心，遵循中学生的生理、心理特点，通过学习快速跑的基本技术及提高快速奔跑能力的常用的几种游戏的介绍，寓教于乐，激发学生的学习兴趣，启发学生积极思维，发展学生的身体素质，培养学生的正确的审美能力，创新精神，竞争意识，为终身体育奠定良好基础。</w:t>
            </w:r>
          </w:p>
          <w:p>
            <w:pPr>
              <w:rPr>
                <w:rFonts w:hint="eastAsia" w:ascii="宋体" w:hAnsi="宋体"/>
                <w:szCs w:val="21"/>
              </w:rPr>
            </w:pPr>
            <w:r>
              <w:rPr>
                <w:rFonts w:hint="eastAsia" w:ascii="宋体" w:hAnsi="宋体"/>
                <w:b/>
                <w:szCs w:val="21"/>
              </w:rPr>
              <w:t>二、教学特点：</w:t>
            </w:r>
            <w:r>
              <w:rPr>
                <w:rFonts w:hint="eastAsia" w:ascii="宋体" w:hAnsi="宋体"/>
                <w:szCs w:val="21"/>
              </w:rPr>
              <w:t>本单元力求体现“以人为本”的理念，强调学生的自主创新，发行主体的主观能动性和积极参与精神，从而使</w:t>
            </w:r>
            <w:bookmarkStart w:id="0" w:name="_GoBack"/>
            <w:bookmarkEnd w:id="0"/>
            <w:r>
              <w:rPr>
                <w:rFonts w:hint="eastAsia" w:ascii="宋体" w:hAnsi="宋体"/>
                <w:szCs w:val="21"/>
              </w:rPr>
              <w:t>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提高教学目标的达成度。</w:t>
            </w:r>
          </w:p>
          <w:p>
            <w:pPr>
              <w:rPr>
                <w:rFonts w:hint="eastAsia" w:ascii="宋体" w:hAnsi="宋体"/>
                <w:szCs w:val="21"/>
              </w:rPr>
            </w:pPr>
            <w:r>
              <w:rPr>
                <w:rFonts w:hint="eastAsia" w:ascii="宋体" w:hAnsi="宋体"/>
                <w:b/>
                <w:szCs w:val="21"/>
              </w:rPr>
              <w:t>三、教材选择：</w:t>
            </w:r>
            <w:r>
              <w:rPr>
                <w:rFonts w:hint="eastAsia" w:ascii="宋体" w:hAnsi="宋体"/>
                <w:szCs w:val="21"/>
              </w:rPr>
              <w:t>根据学生的身心特点及新课标的要求，选择提高快速奔跑能力的常用的几种游戏的介绍为主教材，本单元共8课次。</w:t>
            </w:r>
          </w:p>
          <w:p>
            <w:pPr>
              <w:rPr>
                <w:rFonts w:hint="eastAsia" w:ascii="宋体" w:hAnsi="宋体"/>
                <w:b/>
                <w:szCs w:val="21"/>
              </w:rPr>
            </w:pPr>
            <w:r>
              <w:rPr>
                <w:rFonts w:hint="eastAsia" w:ascii="宋体" w:hAnsi="宋体"/>
                <w:b/>
                <w:szCs w:val="21"/>
              </w:rPr>
              <w:t>四、教学目标：</w:t>
            </w:r>
          </w:p>
          <w:p>
            <w:pPr>
              <w:rPr>
                <w:rFonts w:hint="eastAsia"/>
                <w:szCs w:val="21"/>
              </w:rPr>
            </w:pPr>
            <w:r>
              <w:rPr>
                <w:rFonts w:hint="eastAsia"/>
                <w:szCs w:val="21"/>
              </w:rPr>
              <w:t>1、了解快速跑的基础知识，掌握快速跑的基本方法，培养学生积极参加运动的兴趣。</w:t>
            </w:r>
          </w:p>
          <w:p>
            <w:pPr>
              <w:rPr>
                <w:rFonts w:hint="eastAsia"/>
                <w:szCs w:val="21"/>
              </w:rPr>
            </w:pPr>
            <w:r>
              <w:rPr>
                <w:rFonts w:hint="eastAsia"/>
                <w:szCs w:val="21"/>
              </w:rPr>
              <w:t>2、发展快速奔跑能力及灵敏、力量、柔韧等身体素质，增进学生的健康。</w:t>
            </w:r>
          </w:p>
          <w:p>
            <w:pPr>
              <w:rPr>
                <w:rFonts w:hint="eastAsia" w:ascii="宋体" w:hAnsi="宋体"/>
                <w:szCs w:val="21"/>
              </w:rPr>
            </w:pPr>
            <w:r>
              <w:rPr>
                <w:rFonts w:hint="eastAsia"/>
                <w:szCs w:val="21"/>
              </w:rPr>
              <w:t>3、培养坚强的意志，体验快速跑的乐趣，具有进取精神和合作、交往的能力。</w:t>
            </w:r>
          </w:p>
          <w:p>
            <w:pPr>
              <w:rPr>
                <w:rFonts w:hint="eastAsia" w:ascii="宋体" w:hAnsi="宋体"/>
                <w:b/>
                <w:szCs w:val="21"/>
              </w:rPr>
            </w:pPr>
            <w:r>
              <w:rPr>
                <w:rFonts w:hint="eastAsia" w:ascii="宋体" w:hAnsi="宋体"/>
                <w:b/>
                <w:szCs w:val="21"/>
              </w:rPr>
              <w:t>五、教学过程：</w:t>
            </w:r>
            <w:r>
              <w:rPr>
                <w:rFonts w:hint="eastAsia" w:ascii="宋体" w:hAnsi="宋体"/>
                <w:szCs w:val="21"/>
              </w:rPr>
              <w:t>略（详见课时计划）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168" w:hRule="atLeast"/>
        </w:trPr>
        <w:tc>
          <w:tcPr>
            <w:tcW w:w="427" w:type="dxa"/>
            <w:vAlign w:val="center"/>
          </w:tcPr>
          <w:p>
            <w:pPr>
              <w:jc w:val="center"/>
              <w:rPr>
                <w:rFonts w:hint="eastAsia" w:ascii="宋体" w:hAnsi="宋体"/>
                <w:b/>
                <w:szCs w:val="21"/>
              </w:rPr>
            </w:pPr>
            <w:r>
              <w:rPr>
                <w:rFonts w:hint="eastAsia" w:ascii="宋体" w:hAnsi="宋体"/>
                <w:b/>
                <w:szCs w:val="21"/>
              </w:rPr>
              <w:t>组</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员</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讨</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程</w:t>
            </w:r>
          </w:p>
        </w:tc>
        <w:tc>
          <w:tcPr>
            <w:tcW w:w="8095" w:type="dxa"/>
            <w:gridSpan w:val="6"/>
            <w:vAlign w:val="top"/>
          </w:tcPr>
          <w:p>
            <w:pPr>
              <w:ind w:firstLine="420" w:firstLineChars="200"/>
              <w:rPr>
                <w:rFonts w:hint="eastAsia" w:ascii="宋体" w:hAnsi="宋体"/>
                <w:szCs w:val="21"/>
              </w:rPr>
            </w:pPr>
            <w:r>
              <w:rPr>
                <w:rFonts w:hint="eastAsia" w:ascii="宋体" w:hAnsi="宋体"/>
                <w:szCs w:val="21"/>
              </w:rPr>
              <w:t>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tc>
      </w:tr>
    </w:tbl>
    <w:p>
      <w:pPr>
        <w:jc w:val="center"/>
        <w:rPr>
          <w:rFonts w:hint="eastAsia" w:ascii="宋体" w:hAnsi="宋体" w:eastAsia="宋体"/>
          <w:b/>
          <w:szCs w:val="21"/>
          <w:lang w:val="en-US" w:eastAsia="zh-CN"/>
        </w:rPr>
      </w:pPr>
      <w:r>
        <w:rPr>
          <w:rFonts w:hint="eastAsia" w:ascii="宋体" w:hAnsi="宋体"/>
          <w:b/>
          <w:szCs w:val="21"/>
          <w:lang w:val="en-US" w:eastAsia="zh-CN"/>
        </w:rPr>
        <w:t>高三体育备课组发言稿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06A94"/>
    <w:rsid w:val="16C67C77"/>
    <w:rsid w:val="29C53DFC"/>
    <w:rsid w:val="2A6C469E"/>
    <w:rsid w:val="55106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2017-04-23T10:09:00Z</dcterms:created>
  <dc:creator>wangxinyu</dc:creator>
  <cp:lastModifiedBy>F I G O</cp:lastModifiedBy>
  <dcterms:modified xsi:type="dcterms:W3CDTF">2019-06-27T04:21:07Z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