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315" w:hanging="315" w:hangingChars="150"/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平面向量的数量积</w:t>
      </w:r>
    </w:p>
    <w:p>
      <w:pPr>
        <w:pStyle w:val="2"/>
        <w:spacing w:line="360" w:lineRule="auto"/>
        <w:ind w:left="315" w:hanging="315" w:hangingChars="150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一．平面向量的模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15" w:hangingChars="150"/>
        <w:textAlignment w:val="bottom"/>
        <w:rPr>
          <w:rFonts w:hint="eastAsia" w:ascii="Times New Roman" w:hAnsi="Times New Roman" w:cs="Times New Roman"/>
          <w:position w:val="-28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例1.  （1）已知向量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25" o:spt="75" type="#_x0000_t75" style="height:20pt;width:2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的夹角为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26" o:spt="75" type="#_x0000_t75" style="height:16pt;width:1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27" o:spt="75" type="#_x0000_t75" style="height:34pt;width:3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28" o:spt="75" type="#_x0000_t75" style="height:34pt;width:6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，则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29" o:spt="75" type="#_x0000_t75" style="height:34pt;width:7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315" w:hangingChars="150"/>
        <w:textAlignment w:val="center"/>
        <w:rPr>
          <w:rFonts w:hint="eastAsia" w:ascii="Times New Roman" w:hAnsi="Times New Roman" w:cs="Times New Roman"/>
          <w:position w:val="-28"/>
          <w:lang w:val="en-US" w:eastAsia="zh-CN"/>
        </w:rPr>
      </w:pPr>
      <w:r>
        <w:rPr>
          <w:rFonts w:hint="eastAsia" w:ascii="Times New Roman" w:hAnsi="Times New Roman" w:cs="Times New Roman"/>
          <w:position w:val="-10"/>
          <w:lang w:val="en-US" w:eastAsia="zh-CN"/>
        </w:rPr>
        <w:pict>
          <v:shape id="_x0000_s1027" o:spid="_x0000_s1027" o:spt="75" type="#_x0000_t75" style="position:absolute;left:0pt;margin-left:309.45pt;margin-top:11.9pt;height:24pt;width:22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square"/>
          </v:shape>
          <o:OLEObject Type="Embed" ProgID="Equation.KSEE3" ShapeID="_x0000_s1027" DrawAspect="Content" ObjectID="_1468075730" r:id="rId15">
            <o:LockedField>false</o:LockedField>
          </o:OLEObject>
        </w:pict>
      </w:r>
      <w:r>
        <w:rPr>
          <w:rFonts w:hint="eastAsia" w:ascii="Times New Roman" w:hAnsi="Times New Roman" w:cs="Times New Roman"/>
          <w:position w:val="-10"/>
          <w:lang w:val="en-US" w:eastAsia="zh-CN"/>
        </w:rPr>
        <w:pict>
          <v:shape id="_x0000_s1026" o:spid="_x0000_s1026" o:spt="75" type="#_x0000_t75" style="position:absolute;left:0pt;margin-left:78.75pt;margin-top:15.4pt;height:20pt;width:19.25pt;mso-wrap-distance-bottom:0pt;mso-wrap-distance-left:9pt;mso-wrap-distance-right:9pt;mso-wrap-distance-top:0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  <o:OLEObject Type="Embed" ProgID="Equation.KSEE3" ShapeID="_x0000_s1026" DrawAspect="Content" ObjectID="_1468075731" r:id="rId17">
            <o:LockedField>false</o:LockedField>
          </o:OLEObject>
        </w:pict>
      </w:r>
      <w:r>
        <w:rPr>
          <w:rFonts w:hint="eastAsia" w:ascii="Times New Roman" w:hAnsi="Times New Roman" w:cs="Times New Roman"/>
          <w:position w:val="-28"/>
          <w:lang w:val="en-US" w:eastAsia="zh-CN"/>
        </w:rPr>
        <w:t>（2）已知向量满足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30" o:spt="75" type="#_x0000_t75" style="height:34pt;width:31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31" o:spt="75" type="#_x0000_t75" style="height:34pt;width:3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32" o:spt="75" type="#_x0000_t75" style="height:34pt;width:7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8"/>
          <w:lang w:val="en-US" w:eastAsia="zh-CN"/>
        </w:rPr>
        <w:t>，则的夹角为______</w:t>
      </w: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变式1：已知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33" o:spt="75" type="#_x0000_t75" style="height:20pt;width:20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是单位向量，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4" o:spt="75" type="#_x0000_t75" style="height:22pt;width:4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，若向量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5" o:spt="75" type="#_x0000_t75" style="height:22pt;width:1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满足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36" o:spt="75" type="#_x0000_t75" style="height:34pt;width:6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，则</w:t>
      </w:r>
      <w:r>
        <w:rPr>
          <w:rFonts w:hint="eastAsia" w:ascii="Times New Roman" w:hAnsi="Times New Roman" w:cs="Times New Roman"/>
          <w:position w:val="-28"/>
          <w:lang w:val="en-US" w:eastAsia="zh-CN"/>
        </w:rPr>
        <w:object>
          <v:shape id="_x0000_i1037" o:spt="75" type="#_x0000_t75" style="height:34pt;width:13.9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7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的取值范围是_______________</w:t>
      </w: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思路方法：</w:t>
      </w: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二．平面向量的数量积</w:t>
      </w:r>
    </w:p>
    <w:p>
      <w:pPr>
        <w:pStyle w:val="2"/>
        <w:spacing w:line="360" w:lineRule="auto"/>
        <w:ind w:left="315" w:hanging="315" w:hangingChars="15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例2.已知平行四边形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8" o:spt="75" type="#_x0000_t75" style="height:13.95pt;width:3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中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39" o:spt="75" type="#_x0000_t75" style="height:13pt;width:3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9" DrawAspect="Content" ObjectID="_1468075741" r:id="rId36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0" o:spt="75" type="#_x0000_t75" style="height:16pt;width:63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0" DrawAspect="Content" ObjectID="_1468075742" r:id="rId3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，若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41" o:spt="75" type="#_x0000_t75" style="height:13pt;width:1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1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2" o:spt="75" type="#_x0000_t75" style="height:13.95pt;width:2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中点，且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43" o:spt="75" type="#_x0000_t75" style="height:17pt;width:5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3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，则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44" o:spt="75" type="#_x0000_t75" style="height:20pt;width:10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4" DrawAspect="Content" ObjectID="_1468075746" r:id="rId46">
            <o:LockedField>false</o:LockedField>
          </o:OLEObject>
        </w:object>
      </w:r>
    </w:p>
    <w:p>
      <w:pPr>
        <w:pStyle w:val="2"/>
        <w:spacing w:line="360" w:lineRule="auto"/>
        <w:ind w:left="315" w:hanging="315" w:hangingChars="150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lang w:val="en-US" w:eastAsia="zh-CN"/>
        </w:rPr>
        <w:t>变式2：</w:t>
      </w:r>
      <w:r>
        <w:rPr>
          <w:rFonts w:ascii="Times New Roman" w:hAnsi="Times New Roman" w:cs="Times New Roman"/>
          <w:sz w:val="24"/>
          <w:szCs w:val="24"/>
        </w:rPr>
        <w:t xml:space="preserve"> 如图，在梯形</w:t>
      </w:r>
      <w:r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中，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hint="eastAsia" w:hAnsi="宋体" w:cs="宋体"/>
          <w:sz w:val="24"/>
          <w:szCs w:val="24"/>
        </w:rPr>
        <w:t>∥</w:t>
      </w:r>
      <w:r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＝4，</w:t>
      </w:r>
      <w:r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＝3，</w:t>
      </w:r>
      <w:r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>＝2，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AM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＝2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MD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.若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AC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BM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＝－3，则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AB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AD</w:instrText>
      </w:r>
      <w:r>
        <w:rPr>
          <w:rFonts w:ascii="Times New Roman" w:hAnsi="Times New Roman" w:cs="Times New Roman"/>
          <w:sz w:val="24"/>
          <w:szCs w:val="24"/>
        </w:rPr>
        <w:instrText xml:space="preserve">,\s\up6(</w:instrText>
      </w:r>
      <w:r>
        <w:rPr>
          <w:rFonts w:hAnsi="宋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＝________.</w:t>
      </w:r>
    </w:p>
    <w:p>
      <w:pPr>
        <w:pStyle w:val="2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napToGrid w:val="0"/>
        <w:spacing w:line="36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INCLUDEPICTURE"B18.TIF"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115695" cy="711835"/>
            <wp:effectExtent l="0" t="0" r="8255" b="12065"/>
            <wp:docPr id="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/>
                    <pic:cNvPicPr>
                      <a:picLocks noChangeAspect="1"/>
                    </pic:cNvPicPr>
                  </pic:nvPicPr>
                  <pic:blipFill>
                    <a:blip r:embed="rId48" r:link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思路方法：</w:t>
      </w: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p>
      <w:pPr>
        <w:pStyle w:val="2"/>
        <w:spacing w:line="360" w:lineRule="auto"/>
        <w:ind w:left="315" w:hanging="315" w:hangingChars="150"/>
        <w:rPr>
          <w:rFonts w:ascii="Times New Roman" w:hAnsi="Times New Roman" w:cs="Times New Roman"/>
          <w:b w:val="0"/>
          <w:bCs/>
          <w:sz w:val="21"/>
          <w:szCs w:val="21"/>
        </w:rPr>
      </w:pPr>
      <w:r>
        <w:rPr>
          <w:rFonts w:hint="eastAsia" w:cs="Times New Roman"/>
          <w:lang w:val="en-US" w:eastAsia="zh-CN"/>
        </w:rPr>
        <w:t>拓展：</w:t>
      </w:r>
      <w:r>
        <w:rPr>
          <w:rFonts w:hint="eastAsia" w:ascii="Times New Roman" w:hAnsi="Times New Roman" w:cs="Times New Roman"/>
          <w:lang w:val="en-US" w:eastAsia="zh-CN"/>
        </w:rPr>
        <w:t>在平面四边形</w:t>
      </w:r>
      <w:r>
        <w:rPr>
          <w:rFonts w:ascii="Times New Roman" w:hAnsi="Times New Roman" w:cs="Times New Roman"/>
          <w:b w:val="0"/>
          <w:bCs/>
          <w:i/>
          <w:sz w:val="21"/>
          <w:szCs w:val="21"/>
        </w:rPr>
        <w:t>ABCD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中，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已知</w:t>
      </w:r>
      <w:r>
        <w:rPr>
          <w:rFonts w:ascii="Times New Roman" w:hAnsi="Times New Roman" w:cs="Times New Roman"/>
          <w:b w:val="0"/>
          <w:bCs/>
          <w:i/>
          <w:sz w:val="21"/>
          <w:szCs w:val="21"/>
        </w:rPr>
        <w:t>AB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＝1，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i/>
          <w:sz w:val="21"/>
          <w:szCs w:val="21"/>
        </w:rPr>
        <w:t>BC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＝4，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i/>
          <w:sz w:val="21"/>
          <w:szCs w:val="21"/>
        </w:rPr>
        <w:t>CD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＝2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，</w:t>
      </w:r>
      <w:r>
        <w:rPr>
          <w:rFonts w:ascii="Times New Roman" w:hAnsi="Times New Roman" w:cs="Times New Roman"/>
          <w:b w:val="0"/>
          <w:bCs/>
          <w:i/>
          <w:sz w:val="21"/>
          <w:szCs w:val="21"/>
        </w:rPr>
        <w:t>DA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＝3，</w:t>
      </w:r>
    </w:p>
    <w:p>
      <w:pPr>
        <w:pStyle w:val="2"/>
        <w:spacing w:line="360" w:lineRule="auto"/>
        <w:ind w:left="420" w:leftChars="200" w:firstLine="105" w:firstLineChars="50"/>
        <w:rPr>
          <w:rFonts w:ascii="Times New Roman" w:hAnsi="Times New Roman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则</w:t>
      </w:r>
      <w:r>
        <w:rPr>
          <w:rFonts w:ascii="Times New Roman" w:hAnsi="Times New Roman" w:cs="Times New Roman"/>
          <w:b w:val="0"/>
          <w:bCs/>
          <w:position w:val="-6"/>
          <w:sz w:val="21"/>
          <w:szCs w:val="21"/>
        </w:rPr>
        <w:object>
          <v:shape id="_x0000_i1045" o:spt="75" type="#_x0000_t75" style="height:18pt;width:42.9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5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eastAsia="宋体-方正超大字符集" w:cs="Times New Roman"/>
          <w:b w:val="0"/>
          <w:bCs/>
          <w:sz w:val="21"/>
          <w:szCs w:val="21"/>
          <w:lang w:val="en-US" w:eastAsia="zh-CN"/>
        </w:rPr>
        <w:t>=</w:t>
      </w:r>
      <w:r>
        <w:rPr>
          <w:rFonts w:ascii="Times New Roman" w:hAnsi="Times New Roman" w:cs="Times New Roman"/>
          <w:b w:val="0"/>
          <w:bCs/>
          <w:sz w:val="21"/>
          <w:szCs w:val="21"/>
        </w:rPr>
        <w:t>_______．</w:t>
      </w:r>
    </w:p>
    <w:p>
      <w:pPr>
        <w:pStyle w:val="2"/>
        <w:spacing w:line="360" w:lineRule="auto"/>
        <w:ind w:left="315" w:hanging="315" w:hangingChars="150"/>
        <w:rPr>
          <w:rFonts w:hint="eastAsia" w:cs="Times New Roman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u w:val="single"/>
        <w:lang w:val="en-US" w:eastAsia="zh-CN"/>
      </w:rPr>
    </w:pPr>
    <w:r>
      <w:rPr>
        <w:rFonts w:hint="eastAsia"/>
        <w:u w:val="single"/>
        <w:lang w:eastAsia="zh-CN"/>
      </w:rPr>
      <w:t>南京市秦淮中学高三数学二轮复习讲义</w:t>
    </w:r>
    <w:r>
      <w:rPr>
        <w:rFonts w:hint="eastAsia"/>
        <w:u w:val="single"/>
        <w:lang w:val="en-US" w:eastAsia="zh-CN"/>
      </w:rPr>
      <w:t xml:space="preserve">                                             备课人：周力飞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406B"/>
    <w:rsid w:val="070A2941"/>
    <w:rsid w:val="0764406B"/>
    <w:rsid w:val="0A2B5878"/>
    <w:rsid w:val="2D716C26"/>
    <w:rsid w:val="2F480471"/>
    <w:rsid w:val="2FA52E9D"/>
    <w:rsid w:val="33612634"/>
    <w:rsid w:val="349E2583"/>
    <w:rsid w:val="3EDE6386"/>
    <w:rsid w:val="46AC0D31"/>
    <w:rsid w:val="54D31E99"/>
    <w:rsid w:val="5F3062F3"/>
    <w:rsid w:val="753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B18.TIF" TargetMode="External"/><Relationship Id="rId48" Type="http://schemas.openxmlformats.org/officeDocument/2006/relationships/image" Target="media/image22.png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2019-02-20T06:39:00Z</dcterms:created>
  <dc:creator>此去经年</dc:creator>
  <cp:lastModifiedBy>此去经年</cp:lastModifiedBy>
  <cp:lastPrinted>2019-02-21T08:09:00Z</cp:lastPrinted>
  <dcterms:modified xsi:type="dcterms:W3CDTF">2019-02-26T08:08:22Z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