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教  案  设  计</w:t>
      </w:r>
    </w:p>
    <w:p>
      <w:pPr>
        <w:ind w:firstLine="240" w:firstLineChars="1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备课时间：20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19  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4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9 </w:t>
      </w:r>
      <w:r>
        <w:rPr>
          <w:rFonts w:hint="eastAsia" w:asciiTheme="minorEastAsia" w:hAnsiTheme="minorEastAsia" w:cstheme="minorEastAsia"/>
          <w:sz w:val="24"/>
        </w:rPr>
        <w:t>日   授课人：朱斌         总备课第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32 </w:t>
      </w:r>
      <w:r>
        <w:rPr>
          <w:rFonts w:hint="eastAsia" w:asciiTheme="minorEastAsia" w:hAnsiTheme="minorEastAsia" w:cstheme="minorEastAsia"/>
          <w:sz w:val="24"/>
        </w:rPr>
        <w:t>课时</w:t>
      </w:r>
    </w:p>
    <w:tbl>
      <w:tblPr>
        <w:tblStyle w:val="4"/>
        <w:tblW w:w="8620" w:type="dxa"/>
        <w:jc w:val="center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822"/>
        <w:gridCol w:w="1245"/>
        <w:gridCol w:w="1701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单元、章、节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笔落惊风雨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《登高》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需课时：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1 </w:t>
            </w:r>
            <w:r>
              <w:rPr>
                <w:rFonts w:hint="eastAsia"/>
                <w:kern w:val="0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1 </w:t>
            </w:r>
            <w:r>
              <w:rPr>
                <w:rFonts w:hint="eastAsia"/>
                <w:kern w:val="0"/>
                <w:sz w:val="24"/>
                <w:szCs w:val="24"/>
              </w:rPr>
              <w:t>课时 课型新授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7419" w:type="dxa"/>
            <w:gridSpan w:val="4"/>
            <w:vAlign w:val="center"/>
          </w:tcPr>
          <w:p>
            <w:pPr>
              <w:spacing w:line="3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1．了解杜甫生平，写作背景及诗歌创作的影响。</w:t>
            </w:r>
          </w:p>
          <w:p>
            <w:pPr>
              <w:spacing w:line="3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2．体会诗人在诗中表达的复杂情感以及杜甫诗歌的风格。</w:t>
            </w:r>
          </w:p>
          <w:p>
            <w:pPr>
              <w:spacing w:line="3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．了解七律的基本体材特点，领会诗人建构意境用以表情的方法。</w:t>
            </w:r>
          </w:p>
          <w:p>
            <w:pPr>
              <w:spacing w:line="3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4．诵读诗歌，把握诗歌的意象和意境。</w:t>
            </w:r>
          </w:p>
          <w:p>
            <w:pPr>
              <w:spacing w:line="3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5．</w:t>
            </w:r>
            <w:r>
              <w:rPr>
                <w:rFonts w:hint="eastAsia"/>
                <w:kern w:val="0"/>
                <w:sz w:val="24"/>
                <w:szCs w:val="24"/>
              </w:rPr>
              <w:t>走进诗人的情感，感受诗人深沉的痛苦和无尽的哀思。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重点难点</w:t>
            </w:r>
          </w:p>
        </w:tc>
        <w:tc>
          <w:tcPr>
            <w:tcW w:w="7419" w:type="dxa"/>
            <w:gridSpan w:val="4"/>
            <w:vAlign w:val="center"/>
          </w:tcPr>
          <w:p>
            <w:pPr>
              <w:spacing w:line="320" w:lineRule="exact"/>
              <w:ind w:firstLine="360" w:firstLineChars="15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1．</w:t>
            </w:r>
            <w:r>
              <w:rPr>
                <w:kern w:val="0"/>
                <w:sz w:val="24"/>
                <w:szCs w:val="24"/>
              </w:rPr>
              <w:t>把握诗歌意象，品味诗歌意境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进而理解作者所表达的思想感情。</w:t>
            </w:r>
            <w:r>
              <w:rPr>
                <w:rFonts w:hint="eastAsia"/>
                <w:kern w:val="0"/>
                <w:sz w:val="24"/>
                <w:szCs w:val="24"/>
              </w:rPr>
              <w:t>2.</w:t>
            </w:r>
            <w:r>
              <w:rPr>
                <w:kern w:val="0"/>
                <w:sz w:val="24"/>
                <w:szCs w:val="24"/>
              </w:rPr>
              <w:t xml:space="preserve"> 感受诗人深沉的苦痛和忧国忧民的思想感情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spacing w:line="32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1．吟诵法；2．讲析法和点拨法；3．讨论法；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教学辅助手段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20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620" w:type="dxa"/>
            <w:gridSpan w:val="5"/>
          </w:tcPr>
          <w:p>
            <w:pPr>
              <w:spacing w:line="32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一、 由“杜甫诗歌名句回味”导入：</w:t>
            </w:r>
          </w:p>
          <w:p>
            <w:pPr>
              <w:spacing w:line="32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《登高》诗 “七律扛鼎之作”。</w:t>
            </w:r>
          </w:p>
          <w:p>
            <w:pPr>
              <w:spacing w:line="32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“国家不幸诗人幸，诗人不幸后人幸”，杜甫几乎遭遇了古代文人士大夫生平所能遇到的各种困境，于是悲从中来，借眼前萧索悲凉的秋景，寓千愁万绪于诗中；难能可贵的是，杜甫一直以来没能放松在近体诗格律上的探索和实践，“晚节渐于诗律细”。于是，最复杂的情感碰上了最高明的写手，光耀千古的作品就这样横空出世了。因此，必须从复杂情感的表达（情景关系）与精妙的格律入手，才能深刻意会这首诗的内涵，体会它真正的价值所在。</w:t>
            </w:r>
          </w:p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二、整体感知</w:t>
            </w:r>
          </w:p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PPT展示《登高》全诗。    </w:t>
            </w:r>
          </w:p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1．诵读（五遍读）</w:t>
            </w:r>
          </w:p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(评价：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读诗，不仅要读出节奏、读出味道来，更要读出感觉、读出情绪来。</w:t>
            </w:r>
          </w:p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2.阅读探讨活动。分小组讨论《登高》多层次情、景、事、论交融出复杂情感的写法特点以及精妙的格律的写法，师生展开讨论。</w:t>
            </w:r>
          </w:p>
          <w:p>
            <w:pPr>
              <w:spacing w:line="32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（1）诗歌总体评价方面举例。（略见ppt）</w:t>
            </w:r>
          </w:p>
          <w:p>
            <w:pPr>
              <w:spacing w:line="32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3．合作探究：王国维先生说《登高》一诗有“铺天盖地的悲愁”；且“无一景不如此”，“无一语不如此”，这是怎样的“悲愁”呢？</w:t>
            </w:r>
          </w:p>
          <w:p>
            <w:pPr>
              <w:spacing w:line="32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教师明确：沉郁顿挫，一肩担尽千古愁——《登高》为什么被称作“古今七律第一”。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南宋学者罗大经在《鹤林玉露》中评析此联十四字之间含有八意，即八可悲。万里，地之远也；秋，时之凄惨也；作客，羁旅（客居他乡）之愁也常作客，久旅（长期漂泊）也；百年，暮齿（晚年）也；多病，衰疾（体弱多病）也；台，高迥（高远）处也；独登台，无亲朋也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。</w:t>
            </w:r>
          </w:p>
          <w:p>
            <w:pPr>
              <w:spacing w:line="32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一肩担尽千古愁：</w:t>
            </w:r>
          </w:p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drawing>
                <wp:inline distT="0" distB="0" distL="0" distR="0">
                  <wp:extent cx="5257800" cy="31178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290" cy="3119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4．字字皆奇，晚节渐于诗律细——《登高》为什么被称为“古今七律第一。</w:t>
            </w:r>
          </w:p>
          <w:p>
            <w:pPr>
              <w:spacing w:line="34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P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pt出示，律诗平仄特点概括如下：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1.一三五不论，二四六分明；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2.本句相间，对句相反，联句相粘；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3.偶数句押同一韵，第一句可押可不押。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P</w:t>
            </w:r>
            <w:r>
              <w:rPr>
                <w:rFonts w:hint="eastAsia"/>
                <w:kern w:val="0"/>
                <w:sz w:val="28"/>
                <w:szCs w:val="28"/>
              </w:rPr>
              <w:t>pt，《登高》的平仄格为首句仄起平收：</w:t>
            </w:r>
          </w:p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仄仄平平仄仄平，平平仄仄仄平平。</w:t>
            </w:r>
          </w:p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平平仄仄平平仄，仄仄平平仄仄平。</w:t>
            </w:r>
          </w:p>
          <w:p>
            <w:pPr>
              <w:numPr>
                <w:ilvl w:val="0"/>
                <w:numId w:val="2"/>
              </w:num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仄仄平平平仄仄，平平仄仄仄平平。</w:t>
            </w:r>
          </w:p>
          <w:p>
            <w:pPr>
              <w:spacing w:line="340" w:lineRule="exact"/>
              <w:ind w:firstLine="72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平平仄仄平平仄，仄仄平平仄仄平。</w:t>
            </w:r>
          </w:p>
          <w:p>
            <w:pPr>
              <w:spacing w:line="340" w:lineRule="exact"/>
              <w:ind w:firstLine="72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动静、远近、高低、声色结合得非常好，晚节渐于诗律细：八句皆对，句中自对。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5．探究：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悲秋绝唱“绝”何处，千秋诗圣“圣”何来？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40" w:lineRule="exac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（1）悲秋绝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唱；情绝、境绝 、技绝。三绝合一，为我们谱写了一曲独步千古的悲秋绝唱！ </w:t>
            </w:r>
          </w:p>
          <w:p>
            <w:pPr>
              <w:spacing w:line="3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（2）千秋诗圣：诗圣，圣在何处？</w:t>
            </w:r>
          </w:p>
          <w:p>
            <w:pPr>
              <w:spacing w:line="34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第一，杜甫圣在忠君爱国，矢志不渝</w:t>
            </w:r>
            <w:r>
              <w:rPr>
                <w:rFonts w:hint="eastAsia"/>
                <w:kern w:val="0"/>
                <w:sz w:val="28"/>
                <w:szCs w:val="28"/>
              </w:rPr>
              <w:t>；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第二，就是关注国事，洞察时事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；第三，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推己爱人，心忧天下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；第四，圣在</w:t>
            </w:r>
            <w:r>
              <w:rPr>
                <w:kern w:val="0"/>
                <w:sz w:val="28"/>
                <w:szCs w:val="28"/>
              </w:rPr>
              <w:t>沉郁顿挫的</w:t>
            </w:r>
            <w:r>
              <w:rPr>
                <w:rFonts w:hint="eastAsia"/>
                <w:kern w:val="0"/>
                <w:sz w:val="28"/>
                <w:szCs w:val="28"/>
              </w:rPr>
              <w:t>诗</w:t>
            </w:r>
            <w:r>
              <w:rPr>
                <w:kern w:val="0"/>
                <w:sz w:val="28"/>
                <w:szCs w:val="28"/>
              </w:rPr>
              <w:t>风</w:t>
            </w:r>
            <w:r>
              <w:rPr>
                <w:rFonts w:hint="eastAsia"/>
                <w:kern w:val="0"/>
                <w:sz w:val="28"/>
                <w:szCs w:val="28"/>
              </w:rPr>
              <w:t>，圣在</w:t>
            </w:r>
            <w:r>
              <w:rPr>
                <w:kern w:val="0"/>
                <w:sz w:val="28"/>
                <w:szCs w:val="28"/>
              </w:rPr>
              <w:t>“千古七律第一”</w:t>
            </w:r>
            <w:r>
              <w:rPr>
                <w:rFonts w:hint="eastAsia"/>
                <w:kern w:val="0"/>
                <w:sz w:val="28"/>
                <w:szCs w:val="28"/>
              </w:rPr>
              <w:t>的</w:t>
            </w:r>
            <w:r>
              <w:rPr>
                <w:kern w:val="0"/>
                <w:sz w:val="28"/>
                <w:szCs w:val="28"/>
              </w:rPr>
              <w:t>现在存世的一千四百多首</w:t>
            </w:r>
            <w:r>
              <w:rPr>
                <w:rFonts w:hint="eastAsia"/>
                <w:kern w:val="0"/>
                <w:sz w:val="28"/>
                <w:szCs w:val="28"/>
              </w:rPr>
              <w:t>诗作。而登高，正是诗人“苦极而情不伤，悲绝而志不移，老骥伏枥，志在千里”的体现，这才是真正的“圣人之心”！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（3）知人论世：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《望岳》“会当凌绝顶，一览众山小”。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意气风发，矢志报国的青年杜甫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《奉赠韦左丞丈二十二韵》“致君尧舜上，再使风俗淳。”屡试不第，忧国忧民的中年杜甫；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《登高》“艰难苦恨繁霜鬓，潦倒新停浊酒杯。”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烈士暮年，壮心不已的老年杜甫。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“一个人写一首忧国忧民的诗并不难，难的是一辈子都在做忧国忧民的诗！“如果一个为官者写这样的诗，那他是贤者，如果是一个穷人写这样的诗，那他就是圣人。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四、布置作业：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1.背诵并默写这首诗；</w:t>
            </w:r>
          </w:p>
          <w:p>
            <w:pPr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2.按照ppt上的杜甫诗的格律尝试着写首七律。</w:t>
            </w:r>
          </w:p>
        </w:tc>
      </w:tr>
    </w:tbl>
    <w:p/>
    <w:tbl>
      <w:tblPr>
        <w:tblStyle w:val="4"/>
        <w:tblW w:w="8782" w:type="dxa"/>
        <w:jc w:val="center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0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板书设计</w:t>
            </w:r>
          </w:p>
        </w:tc>
        <w:tc>
          <w:tcPr>
            <w:tcW w:w="7977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悲秋绝唱：情绝、境绝、技绝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千秋诗圣：苦极而情不伤，悲绝而志不移；烈士暮年，壮心不已。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教学反思</w:t>
            </w:r>
          </w:p>
        </w:tc>
        <w:tc>
          <w:tcPr>
            <w:tcW w:w="7977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本次授课设想通过引用历代文人评论作为衔接环节，串通杜甫的“悲秋绝唱”、“千秋诗圣”的分析这两个教学目标，让学生体味解读诗歌必须从复杂情感的表达（情景关系）与精妙的格律入手的方法，才能深刻意味这首诗的内涵，体会诗歌的真正的价值所在。教学过程中贯之以重阳登高的文化常识的介绍，杜甫诗歌名句的回味，反复诵读本篇诗歌，知道学生朗读诗歌不仅要读出节奏，读出味道，更要读出感觉、读出情绪来。教学过程中勇律师平仄特点概括来激发学生学习诗歌的兴趣，同时也让学生感知杜甫诗歌的境绝、技绝，三绝合一，谱写一曲独步千古的悲秋绝唱。紧扣文本抓住诗歌语言，如“鸟飞回”“滚滚来”“独登台”“新停浊酒杯”等，让学生欣赏揣摩诗人“苦极而情不伤，悲绝而志不移，老骥伏枥，志在千里”的真正的圣人之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5EA"/>
    <w:multiLevelType w:val="multilevel"/>
    <w:tmpl w:val="070925EA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A4243E6"/>
    <w:multiLevelType w:val="multilevel"/>
    <w:tmpl w:val="0A4243E6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E9"/>
    <w:rsid w:val="00017202"/>
    <w:rsid w:val="00025277"/>
    <w:rsid w:val="00410109"/>
    <w:rsid w:val="004C047A"/>
    <w:rsid w:val="005951E9"/>
    <w:rsid w:val="00670A48"/>
    <w:rsid w:val="009278D8"/>
    <w:rsid w:val="00BD1E83"/>
    <w:rsid w:val="00DB6C51"/>
    <w:rsid w:val="00E206A6"/>
    <w:rsid w:val="00F408AA"/>
    <w:rsid w:val="00FE59A4"/>
    <w:rsid w:val="305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rFonts w:ascii="Heiti SC Light" w:eastAsia="Heiti SC Light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字符"/>
    <w:basedOn w:val="5"/>
    <w:link w:val="2"/>
    <w:semiHidden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7CA34B-60DA-5D4D-A5E0-7CE1EED963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1755</Characters>
  <Lines>14</Lines>
  <Paragraphs>4</Paragraphs>
  <TotalTime>5</TotalTime>
  <ScaleCrop>false</ScaleCrop>
  <LinksUpToDate>false</LinksUpToDate>
  <CharactersWithSpaces>2058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2019-04-09T02:44:00Z</dcterms:created>
  <dc:creator>jeke</dc:creator>
  <cp:lastModifiedBy>一步之遥</cp:lastModifiedBy>
  <dcterms:modified xsi:type="dcterms:W3CDTF">2019-04-12T06:56:24Z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