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4"/>
          <w:szCs w:val="24"/>
          <w:lang w:val="en-US" w:eastAsia="zh-CN"/>
        </w:rPr>
      </w:pPr>
      <w:bookmarkStart w:id="0" w:name="_GoBack"/>
      <w:bookmarkEnd w:id="0"/>
      <w:r>
        <w:rPr>
          <w:rFonts w:hint="eastAsia"/>
          <w:b/>
          <w:bCs/>
          <w:sz w:val="24"/>
          <w:szCs w:val="24"/>
          <w:lang w:val="en-US" w:eastAsia="zh-CN"/>
        </w:rPr>
        <w:t>《廉颇蔺相如列传》教后反思</w:t>
      </w:r>
    </w:p>
    <w:p>
      <w:pPr>
        <w:spacing w:line="360" w:lineRule="auto"/>
        <w:jc w:val="center"/>
        <w:rPr>
          <w:rFonts w:hint="eastAsia"/>
          <w:lang w:val="en-US" w:eastAsia="zh-CN"/>
        </w:rPr>
      </w:pPr>
      <w:r>
        <w:rPr>
          <w:rFonts w:hint="eastAsia"/>
          <w:lang w:val="en-US" w:eastAsia="zh-CN"/>
        </w:rPr>
        <w:t>吕芙蓉</w:t>
      </w:r>
    </w:p>
    <w:p>
      <w:pPr>
        <w:spacing w:line="360" w:lineRule="auto"/>
        <w:ind w:firstLine="420" w:firstLineChars="200"/>
        <w:rPr>
          <w:rFonts w:hint="eastAsia"/>
          <w:lang w:val="en-US" w:eastAsia="zh-CN"/>
        </w:rPr>
      </w:pPr>
      <w:r>
        <w:rPr>
          <w:rFonts w:hint="eastAsia"/>
          <w:lang w:val="en-US" w:eastAsia="zh-CN"/>
        </w:rPr>
        <w:t>在本堂课的实际教学中，我将分析人物形象作为教学重点，以此为中心点前后联系，达到以点带面、前后勾连分析全文的效果。如分析蔺相如形象时，不囿于完璧归赵、渑池之会中蔺相如变现出来的机智和勇敢，结合将相和故事，丰富立体化蔺相如的形象，并在细读文本的基础上，体会司马迁对蔺相如赋予的大智若愚、大勇若怯的品质。同时，在设计教学的过程中，不仅仅注重对文章文学形象的分析，同时还关注文言知识点的积累、文学手法的学习以及文章文化内涵的体会，使得长文在短教的过程中，做到文言兼顾。</w:t>
      </w:r>
    </w:p>
    <w:p>
      <w:pPr>
        <w:spacing w:line="360" w:lineRule="auto"/>
        <w:ind w:firstLine="420" w:firstLineChars="200"/>
        <w:rPr>
          <w:rFonts w:hint="eastAsia"/>
          <w:lang w:val="en-US" w:eastAsia="zh-CN"/>
        </w:rPr>
      </w:pPr>
      <w:r>
        <w:rPr>
          <w:rFonts w:hint="eastAsia"/>
          <w:lang w:val="en-US" w:eastAsia="zh-CN"/>
        </w:rPr>
        <w:t>在学习全文之后，不仅引导学生分析廉蔺二人是一个怎样的形象，同时注重启发学生概括司马迁塑造人物形象的方法并尝试运用到自身的写作实践中，达到学以致用的目的。目前看来，效果还是不错的。本节课存在的问题依然是没有完全放开，有些内容还是老师自己说出来的，学生思考表达的不够，以后在教学中还要改进。</w:t>
      </w:r>
    </w:p>
    <w:p>
      <w:pPr>
        <w:spacing w:line="360" w:lineRule="auto"/>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40E23"/>
    <w:rsid w:val="14740E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2019-04-04T01:26:00Z</dcterms:created>
  <dc:creator>木莲</dc:creator>
  <cp:lastModifiedBy>木莲</cp:lastModifiedBy>
  <dcterms:modified xsi:type="dcterms:W3CDTF">2019-04-04T01:33:01Z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