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  <w:spacing w:before="0" w:beforeAutospacing="0" w:after="0" w:afterAutospacing="0"/>
        <w:jc w:val="center"/>
        <w:rPr>
          <w:rFonts w:ascii="Simsun" w:hAnsi="Simsun" w:hint="eastAsia"/>
          <w:b/>
          <w:color w:val="333333"/>
          <w:sz w:val="28"/>
          <w:szCs w:val="28"/>
        </w:rPr>
      </w:pPr>
      <w:r>
        <w:rPr>
          <w:rFonts w:ascii="Simsun" w:hAnsi="Simsun" w:hint="eastAsia"/>
          <w:b/>
          <w:color w:val="333333"/>
          <w:sz w:val="28"/>
          <w:szCs w:val="28"/>
        </w:rPr>
        <w:t>《</w:t>
      </w:r>
      <w:r>
        <w:rPr>
          <w:rFonts w:cs="Times New Roman"/>
          <w:b/>
          <w:bCs/>
          <w:sz w:val="28"/>
          <w:szCs w:val="28"/>
        </w:rPr>
        <w:t>无锡2019学测模拟试卷分析</w:t>
      </w:r>
      <w:r>
        <w:rPr>
          <w:rFonts w:ascii="Simsun" w:hAnsi="Simsun" w:hint="eastAsia"/>
          <w:b/>
          <w:color w:val="333333"/>
          <w:sz w:val="28"/>
          <w:szCs w:val="28"/>
        </w:rPr>
        <w:t>》教学反思</w:t>
      </w:r>
    </w:p>
    <w:p>
      <w:pPr>
        <w:spacing w:line="560" w:lineRule="exact"/>
        <w:ind w:firstLineChars="200" w:firstLine="480"/>
        <w:jc w:val="center"/>
        <w:rPr>
          <w:rFonts w:ascii="Simsun" w:hAnsi="Simsun" w:hint="eastAsia"/>
          <w:sz w:val="24"/>
          <w:szCs w:val="24"/>
        </w:rPr>
      </w:pPr>
      <w:r>
        <w:rPr>
          <w:rFonts w:ascii="Simsun" w:hAnsi="Simsun"/>
          <w:sz w:val="24"/>
          <w:szCs w:val="24"/>
        </w:rPr>
        <w:t>荣嘉</w:t>
      </w:r>
    </w:p>
    <w:p>
      <w:pPr>
        <w:spacing w:line="560" w:lineRule="exact"/>
        <w:ind w:firstLineChars="200" w:firstLine="48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本节</w:t>
      </w:r>
      <w:r>
        <w:rPr>
          <w:rFonts w:ascii="Simsun" w:hAnsi="Simsun"/>
          <w:sz w:val="24"/>
          <w:szCs w:val="24"/>
        </w:rPr>
        <w:t>课</w:t>
      </w:r>
      <w:r>
        <w:rPr>
          <w:rFonts w:ascii="Simsun" w:hAnsi="Simsun" w:hint="eastAsia"/>
          <w:sz w:val="24"/>
          <w:szCs w:val="24"/>
        </w:rPr>
        <w:t>作为学业水平测试的复习课</w:t>
      </w:r>
      <w:r>
        <w:rPr>
          <w:rFonts w:ascii="Simsun" w:hAnsi="Simsun"/>
          <w:sz w:val="24"/>
          <w:szCs w:val="24"/>
        </w:rPr>
        <w:t>进行开设。</w:t>
      </w:r>
      <w:r>
        <w:rPr>
          <w:rFonts w:ascii="Simsun" w:hAnsi="Simsun" w:hint="eastAsia"/>
          <w:sz w:val="24"/>
          <w:szCs w:val="24"/>
        </w:rPr>
        <w:t>复习课的要求是将知识点更有序的关联起来，同时结合考试说明和</w:t>
      </w:r>
      <w:r>
        <w:rPr>
          <w:rFonts w:ascii="Simsun" w:hAnsi="Simsun"/>
          <w:sz w:val="24"/>
          <w:szCs w:val="24"/>
        </w:rPr>
        <w:t>模拟试卷</w:t>
      </w:r>
      <w:r>
        <w:rPr>
          <w:rFonts w:ascii="Simsun" w:hAnsi="Simsun" w:hint="eastAsia"/>
          <w:sz w:val="24"/>
          <w:szCs w:val="24"/>
        </w:rPr>
        <w:t>进行重难点的突破。在这节课的设计上，以夯实基础知识作为重点复习内容。同时</w:t>
      </w:r>
      <w:r>
        <w:rPr>
          <w:rFonts w:ascii="Simsun" w:hAnsi="Simsun"/>
          <w:sz w:val="24"/>
          <w:szCs w:val="24"/>
        </w:rPr>
        <w:t>通过学测模拟题为例子的讲解</w:t>
      </w:r>
      <w:r>
        <w:rPr>
          <w:rFonts w:ascii="Simsun" w:hAnsi="Simsun" w:hint="eastAsia"/>
          <w:sz w:val="24"/>
          <w:szCs w:val="24"/>
        </w:rPr>
        <w:t>也避免了复习课的</w:t>
      </w:r>
      <w:r>
        <w:rPr>
          <w:rFonts w:ascii="Simsun" w:hAnsi="Simsun"/>
          <w:sz w:val="24"/>
          <w:szCs w:val="24"/>
        </w:rPr>
        <w:t>枯燥</w:t>
      </w:r>
      <w:r>
        <w:rPr>
          <w:rFonts w:ascii="Simsun" w:hAnsi="Simsun" w:hint="eastAsia"/>
          <w:sz w:val="24"/>
          <w:szCs w:val="24"/>
        </w:rPr>
        <w:t>无味。最后</w:t>
      </w:r>
      <w:r>
        <w:rPr>
          <w:rFonts w:ascii="Simsun" w:hAnsi="Simsun"/>
          <w:sz w:val="24"/>
          <w:szCs w:val="24"/>
        </w:rPr>
        <w:t>再次</w:t>
      </w:r>
      <w:r>
        <w:rPr>
          <w:rFonts w:ascii="Simsun" w:hAnsi="Simsun" w:hint="eastAsia"/>
          <w:sz w:val="24"/>
          <w:szCs w:val="24"/>
        </w:rPr>
        <w:t>通过课堂练习加强巩固。</w:t>
      </w:r>
    </w:p>
    <w:p>
      <w:pPr>
        <w:spacing w:line="560" w:lineRule="exact"/>
        <w:ind w:firstLineChars="200" w:firstLine="48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本节课也存在一些不足的地方，比如：由于课堂容量有限，留给学生思考和讨论的时间不够充足；对学生学情了解不充分……今后要进</w:t>
      </w:r>
      <w:bookmarkStart w:id="0" w:name="_GoBack"/>
      <w:bookmarkEnd w:id="0"/>
      <w:r>
        <w:rPr>
          <w:rFonts w:ascii="Simsun" w:hAnsi="Simsun" w:hint="eastAsia"/>
          <w:sz w:val="24"/>
          <w:szCs w:val="24"/>
        </w:rPr>
        <w:t>一步的完善。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Simsun">
    <w:altName w:val="Times New Roman"/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Body Text Indent"/>
    <w:basedOn w:val="0"/>
    <w:pPr>
      <w:spacing w:after="120"/>
      <w:ind w:leftChars="200" w:left="200"/>
    </w:pPr>
    <w:rPr>
      <w:rFonts w:ascii="Calibri" w:eastAsia="宋体" w:cs="Times New Roman" w:hAnsi="Calibri"/>
    </w:rPr>
  </w:style>
  <w:style w:type="paragraph" w:customStyle="1" w:styleId="19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185</TotalTime>
  <Application>Yozo_Office</Application>
  <Pages>1</Pages>
  <Words>214</Words>
  <Characters>217</Characters>
  <Lines>8</Lines>
  <Paragraphs>4</Paragraphs>
  <CharactersWithSpaces>217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nnn</dc:creator>
  <cp:lastModifiedBy>hp</cp:lastModifiedBy>
  <cp:revision>10</cp:revision>
  <dcterms:created xsi:type="dcterms:W3CDTF">2018-10-09T02:58:00Z</dcterms:created>
  <dcterms:modified xsi:type="dcterms:W3CDTF">2019-03-12T12:11:08Z</dcterms:modified>
</cp:coreProperties>
</file>