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200"/>
        <w:ind w:right="0" w:left="0" w:firstLine="0"/>
        <w:rPr>
          <w:b w:val="1"/>
          <w:color w:val="333333"/>
          <w:position w:val="0"/>
          <w:sz w:val="32"/>
          <w:szCs w:val="32"/>
          <w:shd w:val="clear" w:color="000000" w:fill="FEFEFE"/>
          <w:rFonts w:ascii="Tahoma" w:eastAsia="Tahoma" w:hAnsi="Tahoma" w:hint="default"/>
        </w:rPr>
        <w:snapToGrid w:val="off"/>
        <w:autoSpaceDE w:val="1"/>
        <w:autoSpaceDN w:val="1"/>
      </w:pPr>
      <w:r>
        <w:rPr>
          <w:b w:val="1"/>
          <w:color w:val="333333"/>
          <w:position w:val="0"/>
          <w:sz w:val="32"/>
          <w:szCs w:val="32"/>
          <w:shd w:val="clear" w:color="000000" w:fill="FEFEFE"/>
          <w:rFonts w:ascii="Tahoma" w:eastAsia="Tahoma" w:hAnsi="Tahoma" w:hint="default"/>
        </w:rPr>
        <w:t>对俞志茹老师公开课的点评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2530"/>
        <w:rPr>
          <w:b w:val="1"/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snapToGrid w:val="off"/>
        <w:autoSpaceDE w:val="1"/>
        <w:autoSpaceDN w:val="1"/>
      </w:pPr>
      <w:r>
        <w:rPr>
          <w:b w:val="1"/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 xml:space="preserve">南京市秦淮中学 蒋文祥</w:t>
      </w:r>
    </w:p>
    <w:p>
      <w:pPr>
        <w:numPr>
          <w:ilvl w:val="0"/>
          <w:numId w:val="0"/>
        </w:numPr>
        <w:jc w:val="left"/>
        <w:spacing w:lineRule="auto" w:line="360" w:before="0" w:after="0"/>
        <w:ind w:right="0" w:left="0" w:firstLine="480"/>
        <w:rPr>
          <w:color w:val="auto"/>
          <w:position w:val="0"/>
          <w:sz w:val="24"/>
          <w:szCs w:val="24"/>
          <w:rFonts w:ascii="宋体" w:eastAsia="宋体" w:hAnsi="宋体" w:hint="default"/>
        </w:rPr>
        <w:snapToGrid w:val="off"/>
        <w:autoSpaceDE w:val="1"/>
        <w:autoSpaceDN w:val="1"/>
      </w:pP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俞志茹老师在教学设计上体现出新课程倡导的探究、合作、自主学习的理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念。俞志茹老师语言动听，声音洪亮，抑扬顿挫的语调吸引了学生的听课注意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力，调动了学生的参与度，学生学习情绪高昂，课堂气氛融洽。</w:t>
      </w:r>
      <w:r>
        <w:rPr>
          <w:color w:val="333333"/>
          <w:position w:val="0"/>
          <w:sz w:val="24"/>
          <w:szCs w:val="24"/>
          <w:rFonts w:ascii="宋体" w:eastAsia="宋体" w:hAnsi="宋体" w:hint="default"/>
        </w:rPr>
        <w:br/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一、体现新课程倡导的理念，教学形式多样</w:t>
      </w:r>
      <w:r>
        <w:rPr>
          <w:color w:val="333333"/>
          <w:position w:val="0"/>
          <w:sz w:val="24"/>
          <w:szCs w:val="24"/>
          <w:rFonts w:ascii="宋体" w:eastAsia="宋体" w:hAnsi="宋体" w:hint="default"/>
        </w:rPr>
        <w:br/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 xml:space="preserve">    这节课在整体设计上体现出新课程倡导的探究、合作、自主学习。如提供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学生学习的背景资料，自主探究“红绿色盲”，培养学生的探究意识。如“遗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传病的传递规律”这样有一定难度的问题，采用小组合作的形式共同完成，降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低了难度，发挥了小组合作的作用。如在知识的应用上，采用“角色扮演”的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形式。模拟真实的问题场景，联系学生关注的实际问题，调动了学生的参与兴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趣和解决问题的欲望，体现出知识的运用价值。</w:t>
      </w:r>
      <w:r>
        <w:rPr>
          <w:color w:val="333333"/>
          <w:position w:val="0"/>
          <w:sz w:val="24"/>
          <w:szCs w:val="24"/>
          <w:rFonts w:ascii="宋体" w:eastAsia="宋体" w:hAnsi="宋体" w:hint="default"/>
        </w:rPr>
        <w:br/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二、注重三维目标的实现，知识目标突出</w:t>
      </w:r>
      <w:r>
        <w:rPr>
          <w:color w:val="333333"/>
          <w:position w:val="0"/>
          <w:sz w:val="24"/>
          <w:szCs w:val="24"/>
          <w:rFonts w:ascii="宋体" w:eastAsia="宋体" w:hAnsi="宋体" w:hint="default"/>
        </w:rPr>
        <w:br/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 xml:space="preserve">    新课程倡导在教与学的过程中培养学生的能力、情感、态度与价值观，但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并不排斥知识目标，知识是能力的载体。在处理知识教学中，陈瑞雪老师巧妙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运用多种形式，如小组讨论、独立作业、课堂板演等形式，有效地传授知识，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接受知识，巩固知识，提高了知识目标的达成度；而对知识运用环节的处理上，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联系生活采用角色扮演，增强了对实际问题的判断，分析和解决，在提高学生</w:t>
      </w:r>
      <w:r>
        <w:rPr>
          <w:color w:val="333333"/>
          <w:position w:val="0"/>
          <w:sz w:val="24"/>
          <w:szCs w:val="24"/>
          <w:shd w:val="clear" w:color="000000" w:fill="FEFEFE"/>
          <w:rFonts w:ascii="宋体" w:eastAsia="宋体" w:hAnsi="宋体" w:hint="default"/>
        </w:rPr>
        <w:t>的学以致用的能力的同时，增进了生物学素养的培养。</w:t>
      </w:r>
    </w:p>
    <w:sectPr>
      <w:pgSz w:w="11906" w:h="16838"/>
      <w:pgMar w:top="1440" w:left="1800" w:bottom="1440" w:right="1800" w:header="708" w:footer="708" w:gutter="0"/>
      <w:pgNumType w:fmt="decimal"/>
      <w:docGrid w:type="lines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ahoma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微软雅黑" w:hAnsi="Calibri"/>
        <w:shd w:val="clear"/>
        <w:sz w:val="22"/>
        <w:szCs w:val="22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widowControl/>
      <w:wordWrap/>
    </w:pPr>
    <w:rPr>
      <w:rFonts w:ascii="Tahoma" w:eastAsia="Tahoma" w:hAnsi="Tahoma"/>
      <w:shd w:val="clear"/>
      <w:sz w:val="20"/>
      <w:szCs w:val="20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550</Characters>
  <CharactersWithSpaces>0</CharactersWithSpaces>
  <Company>Hewlett-Packard Company</Company>
  <DocSecurity>0</DocSecurity>
  <HyperlinksChanged>false</HyperlinksChanged>
  <Lines>3</Lines>
  <LinksUpToDate>false</LinksUpToDate>
  <Pages>1</Pages>
  <Paragraphs>1</Paragraphs>
  <Words>82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urinhwa</dc:creator>
  <cp:lastModifiedBy/>
  <dcterms:modified xsi:type="dcterms:W3CDTF">2018-04-12T02:57:00Z</dcterms:modified>
</cp:coreProperties>
</file>