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77" w:rsidRDefault="00DA5E17">
      <w:pPr>
        <w:pStyle w:val="11"/>
        <w:spacing w:before="120" w:after="120" w:line="360" w:lineRule="auto"/>
        <w:ind w:firstLine="0"/>
        <w:contextualSpacing/>
        <w:rPr>
          <w:rFonts w:ascii="宋体" w:eastAsia="楷体" w:hAnsi="楷体"/>
          <w:sz w:val="32"/>
          <w:szCs w:val="32"/>
        </w:rPr>
      </w:pPr>
      <w:r>
        <w:rPr>
          <w:rFonts w:ascii="宋体" w:eastAsia="楷体" w:hAnsi="楷体"/>
          <w:sz w:val="32"/>
          <w:szCs w:val="32"/>
        </w:rPr>
        <w:t>附件一：</w:t>
      </w:r>
    </w:p>
    <w:p w:rsidR="00446277" w:rsidRDefault="00DA5E17">
      <w:pPr>
        <w:pStyle w:val="21"/>
        <w:spacing w:after="160"/>
        <w:ind w:firstLine="0"/>
        <w:jc w:val="center"/>
        <w:rPr>
          <w:rFonts w:ascii="黑体" w:eastAsia="黑体" w:hAnsi="黑体"/>
          <w:b/>
          <w:sz w:val="44"/>
          <w:szCs w:val="44"/>
        </w:rPr>
      </w:pPr>
      <w:r>
        <w:rPr>
          <w:rFonts w:ascii="黑体" w:eastAsia="黑体" w:hAnsi="黑体"/>
          <w:b/>
          <w:sz w:val="52"/>
          <w:szCs w:val="52"/>
        </w:rPr>
        <w:t>竞争性谈判报价单</w:t>
      </w:r>
    </w:p>
    <w:p w:rsidR="00446277" w:rsidRDefault="00DA5E17">
      <w:pPr>
        <w:spacing w:after="160"/>
        <w:rPr>
          <w:rFonts w:ascii="宋体" w:eastAsia="宋体" w:hAnsi="宋体"/>
        </w:rPr>
      </w:pPr>
      <w:r>
        <w:rPr>
          <w:rFonts w:ascii="宋体" w:eastAsia="宋体" w:hAnsi="宋体"/>
        </w:rPr>
        <w:t xml:space="preserve">                                 </w:t>
      </w:r>
    </w:p>
    <w:p w:rsidR="00446277" w:rsidRDefault="00446277">
      <w:pPr>
        <w:pStyle w:val="11"/>
        <w:spacing w:before="120" w:after="120" w:line="180" w:lineRule="auto"/>
        <w:contextualSpacing/>
        <w:rPr>
          <w:rFonts w:ascii="宋体" w:eastAsia="宋体" w:hAnsi="宋体"/>
        </w:rPr>
      </w:pPr>
    </w:p>
    <w:p w:rsidR="00446277" w:rsidRDefault="00446277">
      <w:pPr>
        <w:pStyle w:val="11"/>
        <w:spacing w:before="120" w:after="120" w:line="180" w:lineRule="auto"/>
        <w:contextualSpacing/>
        <w:rPr>
          <w:rFonts w:ascii="宋体" w:eastAsia="宋体" w:hAnsi="宋体"/>
        </w:rPr>
      </w:pPr>
    </w:p>
    <w:p w:rsidR="00446277" w:rsidRDefault="00446277">
      <w:pPr>
        <w:pStyle w:val="11"/>
        <w:spacing w:before="120" w:after="120" w:line="180" w:lineRule="auto"/>
        <w:contextualSpacing/>
        <w:rPr>
          <w:rFonts w:ascii="宋体" w:eastAsia="宋体" w:hAnsi="宋体"/>
        </w:rPr>
      </w:pPr>
    </w:p>
    <w:p w:rsidR="00446277" w:rsidRDefault="00446277">
      <w:pPr>
        <w:pStyle w:val="11"/>
        <w:spacing w:before="120" w:after="120" w:line="180" w:lineRule="auto"/>
        <w:contextualSpacing/>
        <w:rPr>
          <w:rFonts w:ascii="宋体" w:eastAsia="宋体" w:hAnsi="宋体"/>
        </w:rPr>
      </w:pPr>
    </w:p>
    <w:p w:rsidR="00446277" w:rsidRDefault="00446277">
      <w:pPr>
        <w:pStyle w:val="11"/>
        <w:spacing w:before="120" w:after="120" w:line="180" w:lineRule="auto"/>
        <w:contextualSpacing/>
        <w:rPr>
          <w:rFonts w:ascii="宋体" w:eastAsia="宋体" w:hAnsi="宋体"/>
        </w:rPr>
      </w:pPr>
    </w:p>
    <w:p w:rsidR="00446277" w:rsidRDefault="00446277">
      <w:pPr>
        <w:spacing w:after="160"/>
        <w:rPr>
          <w:rFonts w:ascii="宋体" w:eastAsia="宋体" w:hAnsi="宋体"/>
        </w:rPr>
      </w:pPr>
    </w:p>
    <w:p w:rsidR="00446277" w:rsidRDefault="00446277">
      <w:pPr>
        <w:spacing w:after="160"/>
        <w:ind w:firstLine="1054"/>
        <w:rPr>
          <w:rFonts w:ascii="宋体" w:eastAsia="宋体" w:hAnsi="宋体"/>
          <w:b/>
        </w:rPr>
      </w:pPr>
    </w:p>
    <w:p w:rsidR="00446277" w:rsidRDefault="00446277">
      <w:pPr>
        <w:spacing w:after="160"/>
        <w:ind w:firstLine="1054"/>
        <w:rPr>
          <w:rFonts w:ascii="宋体" w:eastAsia="宋体" w:hAnsi="宋体"/>
          <w:b/>
        </w:rPr>
      </w:pPr>
    </w:p>
    <w:p w:rsidR="00446277" w:rsidRDefault="00446277">
      <w:pPr>
        <w:spacing w:after="160"/>
        <w:ind w:firstLine="1054"/>
        <w:rPr>
          <w:rFonts w:ascii="宋体" w:eastAsia="宋体" w:hAnsi="宋体"/>
          <w:b/>
        </w:rPr>
      </w:pPr>
    </w:p>
    <w:p w:rsidR="00446277" w:rsidRDefault="00446277">
      <w:pPr>
        <w:spacing w:after="160"/>
        <w:rPr>
          <w:rFonts w:ascii="宋体" w:eastAsia="宋体" w:hAnsi="宋体"/>
          <w:b/>
        </w:rPr>
      </w:pPr>
    </w:p>
    <w:p w:rsidR="00446277" w:rsidRDefault="00446277">
      <w:pPr>
        <w:spacing w:after="160"/>
        <w:rPr>
          <w:rFonts w:ascii="宋体" w:eastAsia="宋体" w:hAnsi="宋体"/>
          <w:b/>
        </w:rPr>
      </w:pPr>
    </w:p>
    <w:p w:rsidR="00446277" w:rsidRDefault="00446277">
      <w:pPr>
        <w:spacing w:after="160"/>
        <w:rPr>
          <w:rFonts w:ascii="宋体" w:eastAsia="宋体" w:hAnsi="宋体"/>
          <w:b/>
          <w:sz w:val="28"/>
          <w:szCs w:val="28"/>
        </w:rPr>
      </w:pPr>
    </w:p>
    <w:p w:rsidR="00446277" w:rsidRDefault="00DA5E17">
      <w:pPr>
        <w:spacing w:after="160" w:line="900" w:lineRule="exact"/>
        <w:ind w:firstLine="422"/>
        <w:jc w:val="left"/>
        <w:rPr>
          <w:rFonts w:ascii="宋体" w:eastAsia="宋体" w:hAnsi="宋体"/>
          <w:b/>
          <w:color w:val="0000FF"/>
          <w:sz w:val="28"/>
          <w:szCs w:val="28"/>
          <w:u w:val="single"/>
        </w:rPr>
      </w:pPr>
      <w:r>
        <w:rPr>
          <w:rFonts w:ascii="宋体" w:eastAsia="宋体" w:hAnsi="宋体"/>
          <w:b/>
          <w:sz w:val="28"/>
          <w:szCs w:val="28"/>
        </w:rPr>
        <w:t>项目名称 ：</w:t>
      </w:r>
      <w:r>
        <w:rPr>
          <w:rFonts w:ascii="宋体" w:eastAsia="宋体" w:hAnsi="宋体"/>
          <w:b/>
          <w:sz w:val="28"/>
          <w:szCs w:val="28"/>
          <w:u w:val="single"/>
        </w:rPr>
        <w:t xml:space="preserve">        智慧校园管理系统                   </w:t>
      </w:r>
    </w:p>
    <w:p w:rsidR="00446277" w:rsidRDefault="00DA5E17">
      <w:pPr>
        <w:spacing w:after="160" w:line="900" w:lineRule="exact"/>
        <w:ind w:firstLine="422"/>
        <w:jc w:val="left"/>
        <w:rPr>
          <w:rFonts w:ascii="宋体" w:eastAsia="宋体" w:hAnsi="宋体"/>
          <w:b/>
          <w:color w:val="0000FF"/>
          <w:sz w:val="28"/>
          <w:szCs w:val="28"/>
          <w:u w:val="single"/>
        </w:rPr>
      </w:pPr>
      <w:r>
        <w:rPr>
          <w:rFonts w:ascii="宋体" w:eastAsia="宋体" w:hAnsi="宋体"/>
          <w:b/>
          <w:sz w:val="28"/>
          <w:szCs w:val="28"/>
        </w:rPr>
        <w:t>采购单位 ：</w:t>
      </w:r>
      <w:r>
        <w:rPr>
          <w:rFonts w:ascii="宋体" w:eastAsia="宋体" w:hAnsi="宋体"/>
          <w:b/>
          <w:sz w:val="28"/>
          <w:szCs w:val="28"/>
          <w:u w:val="single"/>
        </w:rPr>
        <w:t xml:space="preserve">        南京市秦淮高级中学          </w:t>
      </w:r>
    </w:p>
    <w:p w:rsidR="00446277" w:rsidRDefault="00DA5E17">
      <w:pPr>
        <w:spacing w:after="160" w:line="900" w:lineRule="exact"/>
        <w:ind w:firstLine="422"/>
        <w:jc w:val="left"/>
        <w:rPr>
          <w:rFonts w:ascii="宋体" w:eastAsia="宋体" w:hAnsi="宋体"/>
          <w:b/>
          <w:sz w:val="28"/>
          <w:szCs w:val="28"/>
        </w:rPr>
      </w:pPr>
      <w:r>
        <w:rPr>
          <w:rFonts w:ascii="宋体" w:eastAsia="宋体" w:hAnsi="宋体"/>
          <w:b/>
          <w:sz w:val="28"/>
          <w:szCs w:val="28"/>
        </w:rPr>
        <w:t>服 务 商 ：</w:t>
      </w:r>
      <w:r>
        <w:rPr>
          <w:rFonts w:ascii="宋体" w:eastAsia="宋体" w:hAnsi="宋体"/>
          <w:b/>
          <w:sz w:val="28"/>
          <w:szCs w:val="28"/>
          <w:u w:val="single"/>
        </w:rPr>
        <w:t xml:space="preserve">                                           </w:t>
      </w:r>
    </w:p>
    <w:p w:rsidR="00446277" w:rsidRDefault="00DA5E17">
      <w:pPr>
        <w:spacing w:after="160" w:line="900" w:lineRule="exact"/>
        <w:ind w:firstLine="422"/>
        <w:jc w:val="left"/>
        <w:rPr>
          <w:rFonts w:ascii="宋体" w:eastAsia="宋体" w:hAnsi="宋体"/>
          <w:b/>
          <w:sz w:val="28"/>
          <w:szCs w:val="28"/>
        </w:rPr>
      </w:pPr>
      <w:r>
        <w:rPr>
          <w:rFonts w:ascii="宋体" w:eastAsia="宋体" w:hAnsi="宋体"/>
          <w:b/>
          <w:sz w:val="28"/>
          <w:szCs w:val="28"/>
        </w:rPr>
        <w:t>日    期 ：</w:t>
      </w:r>
      <w:r>
        <w:rPr>
          <w:rFonts w:ascii="宋体" w:eastAsia="宋体" w:hAnsi="宋体"/>
          <w:b/>
          <w:sz w:val="28"/>
          <w:szCs w:val="28"/>
          <w:u w:val="single"/>
        </w:rPr>
        <w:t xml:space="preserve">          2018年  月   日                  </w:t>
      </w:r>
    </w:p>
    <w:p w:rsidR="00446277" w:rsidRDefault="00DA5E17">
      <w:pPr>
        <w:spacing w:after="160"/>
        <w:rPr>
          <w:rFonts w:ascii="宋体" w:eastAsia="宋体" w:hAnsi="宋体"/>
          <w:w w:val="105"/>
          <w:sz w:val="28"/>
          <w:szCs w:val="28"/>
        </w:rPr>
      </w:pPr>
      <w:r>
        <w:rPr>
          <w:rFonts w:ascii="宋体" w:eastAsia="宋体" w:hAnsi="宋体"/>
          <w:w w:val="105"/>
          <w:sz w:val="28"/>
          <w:szCs w:val="28"/>
        </w:rPr>
        <w:t xml:space="preserve">       </w:t>
      </w:r>
    </w:p>
    <w:p w:rsidR="00446277" w:rsidRDefault="00446277">
      <w:pPr>
        <w:spacing w:after="160"/>
        <w:rPr>
          <w:rFonts w:ascii="宋体" w:eastAsia="宋体" w:hAnsi="宋体"/>
          <w:w w:val="105"/>
          <w:sz w:val="28"/>
          <w:szCs w:val="28"/>
        </w:rPr>
      </w:pPr>
    </w:p>
    <w:p w:rsidR="00446277" w:rsidRDefault="00446277">
      <w:pPr>
        <w:spacing w:after="160" w:line="360" w:lineRule="auto"/>
        <w:rPr>
          <w:rFonts w:ascii="宋体" w:eastAsia="宋体" w:hAnsi="宋体"/>
          <w:b/>
        </w:rPr>
      </w:pPr>
    </w:p>
    <w:p w:rsidR="00446277" w:rsidRDefault="00DA5E17">
      <w:pPr>
        <w:pStyle w:val="11"/>
        <w:spacing w:before="120" w:after="120" w:line="360" w:lineRule="auto"/>
        <w:ind w:firstLine="640"/>
        <w:contextualSpacing/>
        <w:rPr>
          <w:rFonts w:ascii="宋体" w:eastAsia="楷体" w:hAnsi="楷体"/>
          <w:sz w:val="32"/>
          <w:szCs w:val="32"/>
        </w:rPr>
      </w:pPr>
      <w:r>
        <w:rPr>
          <w:rFonts w:ascii="宋体" w:eastAsia="楷体" w:hAnsi="楷体"/>
          <w:sz w:val="32"/>
          <w:szCs w:val="32"/>
        </w:rPr>
        <w:lastRenderedPageBreak/>
        <w:t>南京市秦淮高级中学智慧校园管理系统报价单</w:t>
      </w:r>
    </w:p>
    <w:tbl>
      <w:tblPr>
        <w:tblW w:w="10569" w:type="dxa"/>
        <w:jc w:val="center"/>
        <w:tblLayout w:type="fixed"/>
        <w:tblCellMar>
          <w:top w:w="15" w:type="dxa"/>
          <w:left w:w="15" w:type="dxa"/>
          <w:bottom w:w="15" w:type="dxa"/>
          <w:right w:w="15" w:type="dxa"/>
        </w:tblCellMar>
        <w:tblLook w:val="0000"/>
      </w:tblPr>
      <w:tblGrid>
        <w:gridCol w:w="777"/>
        <w:gridCol w:w="780"/>
        <w:gridCol w:w="5545"/>
        <w:gridCol w:w="694"/>
        <w:gridCol w:w="461"/>
        <w:gridCol w:w="815"/>
        <w:gridCol w:w="854"/>
        <w:gridCol w:w="643"/>
      </w:tblGrid>
      <w:tr w:rsidR="00446277">
        <w:trPr>
          <w:trHeight w:val="570"/>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序号</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设 备    名 称</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技术参数</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单位</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数量</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单价（万元）</w:t>
            </w: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金额（万元）</w:t>
            </w: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备注</w:t>
            </w:r>
          </w:p>
        </w:tc>
      </w:tr>
      <w:tr w:rsidR="00446277">
        <w:trPr>
          <w:trHeight w:val="90"/>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b/>
                <w:color w:val="000000"/>
                <w:sz w:val="18"/>
                <w:szCs w:val="18"/>
              </w:rPr>
            </w:pPr>
            <w:r>
              <w:rPr>
                <w:rFonts w:ascii="宋体" w:eastAsia="宋体" w:hAnsi="宋体"/>
                <w:b/>
                <w:color w:val="000000"/>
                <w:sz w:val="18"/>
                <w:szCs w:val="18"/>
              </w:rPr>
              <w:t>一</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rPr>
                <w:rFonts w:ascii="宋体" w:eastAsia="宋体" w:hAnsi="宋体"/>
                <w:b/>
                <w:color w:val="000000"/>
                <w:sz w:val="18"/>
                <w:szCs w:val="18"/>
              </w:rPr>
            </w:pPr>
            <w:r>
              <w:rPr>
                <w:rFonts w:ascii="宋体" w:eastAsia="宋体" w:hAnsi="宋体"/>
                <w:b/>
                <w:color w:val="000000"/>
                <w:sz w:val="18"/>
                <w:szCs w:val="18"/>
              </w:rPr>
              <w:t>智慧校园系统平台</w:t>
            </w: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rPr>
                <w:rFonts w:ascii="宋体" w:eastAsia="宋体" w:hAnsi="宋体"/>
                <w:color w:val="000000"/>
                <w:sz w:val="18"/>
                <w:szCs w:val="18"/>
              </w:rPr>
            </w:pPr>
          </w:p>
        </w:tc>
      </w:tr>
      <w:tr w:rsidR="00446277">
        <w:trPr>
          <w:trHeight w:val="319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统一认证和系统对接服务</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1.单点登录：打通现有的区级平台的用户数据，统一用户身份，单点登录，用户只需要登录一次就可以访问所有相互信任的应用系统。</w:t>
            </w:r>
            <w:r>
              <w:rPr>
                <w:rFonts w:ascii="华文中宋" w:eastAsia="华文中宋" w:hAnsi="华文中宋"/>
                <w:color w:val="000000"/>
                <w:sz w:val="18"/>
                <w:szCs w:val="18"/>
              </w:rPr>
              <w:br w:type="textWrapping" w:clear="all"/>
              <w:t>2.统一用户管理：统一管理多个应用系统中涉及的备类用户，包括但不限于：各级各部门领导、教师、学生、家长、保安、教辅等。</w:t>
            </w:r>
            <w:r>
              <w:rPr>
                <w:rFonts w:ascii="华文中宋" w:eastAsia="华文中宋" w:hAnsi="华文中宋"/>
                <w:color w:val="000000"/>
                <w:sz w:val="18"/>
                <w:szCs w:val="18"/>
              </w:rPr>
              <w:br w:type="textWrapping" w:clear="all"/>
              <w:t>3.统一权限管理：统一管理多个应用系统中涉及的各类权限，包括但不限于：显示权限、编辑权限、删除权限、数据范围权限等。</w:t>
            </w:r>
            <w:r>
              <w:rPr>
                <w:rFonts w:ascii="华文中宋" w:eastAsia="华文中宋" w:hAnsi="华文中宋"/>
                <w:color w:val="000000"/>
                <w:sz w:val="18"/>
                <w:szCs w:val="18"/>
              </w:rPr>
              <w:br w:type="textWrapping" w:clear="all"/>
              <w:t>4.统一授权管理：提供统一的授权服务接口，基于OAuth2.0开放标准，支持应用接入及网站接入等多种接入方式。</w:t>
            </w:r>
            <w:r>
              <w:rPr>
                <w:rFonts w:ascii="华文中宋" w:eastAsia="华文中宋" w:hAnsi="华文中宋"/>
                <w:color w:val="000000"/>
                <w:sz w:val="18"/>
                <w:szCs w:val="18"/>
              </w:rPr>
              <w:br w:type="textWrapping" w:clear="all"/>
              <w:t>5.安全审计：系统对用户的所有认证授权操作进行全程监控。</w:t>
            </w:r>
            <w:r>
              <w:rPr>
                <w:rFonts w:ascii="华文中宋" w:eastAsia="华文中宋" w:hAnsi="华文中宋"/>
                <w:color w:val="000000"/>
                <w:sz w:val="18"/>
                <w:szCs w:val="18"/>
              </w:rPr>
              <w:br w:type="textWrapping" w:clear="all"/>
              <w:t>6.集成管理：接入统一身份认证系统的任何应用系统都需要进行认证和授权。</w:t>
            </w:r>
            <w:r>
              <w:rPr>
                <w:rFonts w:ascii="华文中宋" w:eastAsia="华文中宋" w:hAnsi="华文中宋"/>
                <w:color w:val="000000"/>
                <w:sz w:val="18"/>
                <w:szCs w:val="18"/>
              </w:rPr>
              <w:br w:type="textWrapping" w:clear="all"/>
              <w:t>7.部署要求：基于企业微信和微信公众号入口的云端部署。</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二</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智慧管理平台</w:t>
            </w: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OA管理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1.内部通讯：提供统一的基于PC端和移动端的通信平台，实现通讯录、电子邮件、短信、即时通讯工具的集成。</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2.考勤管理：支持手机端轻松打卡，并结合审批单据自动生成出勤报表。支持固定时间上下班、灵活排班、自由上下班和外出打卡。</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3.通知公告：支持学校向教职工发布的内部重要通知。</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部门汇报：学校对行政周工作内容及过程的管理功能，管理员可便捷的创建自定义模板，为各部门行政提供标准化的汇报渠道，支持学校对教职工成果荣誉及时上报的汇总统计功能。支持管理员便捷的创建自定义表单模板，用于不同部门采集教师相关信息的渠道。。</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5.文件盘：统一管理学校文件，方便教职工随时访问。教职工可创建文件分区，设置成员浏览或编辑权限，与群组和项目团队共享文件资料。</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6.审批：随时随地审批，可自定义审批模板，支持会签、或签、上级审批、条件审批，适应各种流程，包含请假、报销、费用、出差、采购、加班、外出、用章等。</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7.支持每月定时推送教师工资明细，可查询历史记录。</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报修管理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1.报修申请：手持端填写报修说明，上传拍照，提交报修申请。</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2.报修信息通知：相关维修人员收到报修人推送的消息，同时相关负责人也收到抄送的信息，可在微信端查看报修详情。</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3.维修登记：维修人员维修后，手机端上传拍照，提交维修记录，系统自动通知报修申请人已维修完成。（投标时提供现场演示）</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4.维修点评：报修人在微信端通维修过程及维修结果进行点评。</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5.统计分析：相关负责人可在PC端分类筛选统计，并可导出Excel报表。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会议签到</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1.支持会议组织者PC端和移动端自行创建会议，设定会议主题、会议地点、会议开始结束时间以及参会对象等，同时支持生成会议二维码。</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2.支持会前人员的自行分组，会议组织者可一键选择小组或指定人员参加会议，还支持创建会议成功后一键推送微信消息告知参会者。</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3.支持移动端GPS定位设置学校所有会议地点。</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4.参会者在指定时间指定会议室用手机签到即可，组织者可随时查看会议详情与签到情况的报表。</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5.支持对会议详情及签到记录导出Excel报表。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常规考评</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1.班级考评：支持个性化设置班级考评项目、标准、分值以及评价规则；</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2.支持考评员在移动端实时考评、拍照上传，设定固定时间每天自动汇总。</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3.查看详情：支持班主任移动端自助查询本班详细考评详情。</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4.查看统计：支持班主任按日、周、月、学期查看本班考评情况及年级排名情况。</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5.展示结果：支持每周评分汇总按自定义班级比率自动颁发上周优秀班级，支持大屏输出优秀班级风采合照。</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6.数据导出：支持后台根据筛选条件导出统计数据。</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5</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学生评价模块</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1.支持移动端对学生综合素养和过程性行为表现，进行快速的评价。</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2.支持根据学校评价项目和评价方法的自行定义。</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3.支持形成包含品德发展、学业发展、身心发展和个性发展四个维度的学生成长档案。</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4.支持学生和家长的自我评价（个性发展主要由家长和学生自主管理）</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5.支持根据学生评价结果生成学生成长档案。</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三</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家校沟通管理平台</w:t>
            </w: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694"/>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left"/>
              <w:rPr>
                <w:rFonts w:ascii="华文中宋" w:eastAsia="华文中宋" w:hAnsi="华文中宋"/>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bookmarkStart w:id="0" w:name="_Toc25243"/>
            <w:r>
              <w:rPr>
                <w:rFonts w:ascii="华文中宋" w:eastAsia="华文中宋" w:hAnsi="华文中宋"/>
                <w:color w:val="000000"/>
                <w:sz w:val="18"/>
                <w:szCs w:val="18"/>
              </w:rPr>
              <w:t>家校互动沟通服务模块</w:t>
            </w:r>
            <w:bookmarkEnd w:id="0"/>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家校互动沟通服务模块是利用移动终端即时通讯+校园SNS（班级圈）+互动课堂，形成以班级为中心的家校互动产品。围绕学校内的家校沟通、班级交流、课堂互动、校园生活、校园公务等需求，为校园提供一体化移动解决方案。产品具有以下功能：</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1.班级圈：老师、家长可在班级圈，围绕教学、教育实时交流；还可随时随地进行班级圈分享、互动，孩子在家与校穿梭时的学习和生活状况尽收眼底。</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a通讯录功能，老师一键拨打学生家长电话。</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b支持教师日常对学生个体、小组及全体学生有关综合素养方面的评价，支持阶段性（周、双周、月、学期等）学生勋章的自动颁发。</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c支持家长对孩子成长过程中精彩瞬间的分享，支持家长选择私密方式记录孩子的成长过程，并呈现在孩子成长档案中个性发展的栏目中（家长填写，班主任审核）。</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d支持其他家长的点赞与评论。</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e支持家长快速查询班级圈的分类信息。</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2.成长脚印：支持学生和家长的自我评价的内容的浏览、编辑与管理；支持家长随时查看孩子的过程性品德行为表现；支持家长查看教师推送的孩子学业发展的各种数据；支持查看孩子体育学习与体质健康报告单。</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3.移动作业：随时随地，老师可轻松布置和批阅作业；学生可线下完成作业和预习，并通过拍照、录音等方式提交老师；家长可轻松查看孩子作业和老师点评。</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4.掌上校园：家长、学生通过手机终端可以轻松查询学校/班级通知、学生课表、考试成绩、素质评价，也可以在手机端进行请假、点餐、选课、评课；</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5.消息提醒：家长最为关心的学生进出校、请假、课堂表现、作业、检查评比、考试成绩等信息都会以即时消息推送给家长，家长可以即时关注孩子动态和人身安全。</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6.移动办公：家校帮还是校园的内部移动办公平台，校园管理者可下发公文通知等电子文件给教师，并关注阅读、办理情况；教师可以快速发起请假、调课、打印资料等申请；所有录入、审批、反馈操作都可以通过手机快速完成，实现高效的无纸化办公。</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7.校园视图：基于校园生态数据，家校帮客户端提供针对出勤、消费、成绩等方面的数据分析。</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8.支持教师：</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a记录教师在使用APP时的所有消息记录，包括和其他用户的聊天记录、班级群组聊天记录、活动通知等。</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b记录老师布置的所有作业信息，包括图片、音频和视频类作业，以及作业通知和课前导学。</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 xml:space="preserve">c课堂上可利用手机同步大屏；平时可以使用班级圈、作业、成绩通知、班级通知等与学生交流，可以自助完成公文查阅、事项申请审批、课表查询、成绩查询、值班查询等办公事务。 </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d查看个人信息、绑定手机号、查看个人收藏的优质资源（我的收藏）及应用设置等；在应用设置中可修改密码、进行通用设置和意见反馈。</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9.支持家长：</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a记录家长在使用APP时的所有消息记录，包括和其他用户的聊天记录、班级群组聊天记录、活动通知等；此外，家长可在消息的通知中心中接收老师和学校发送的各种通知，如班级通知、成绩通知和学校通知等。</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b接收老师布置的所有作业信息，包括图片、音频和视频类作业，以及作业通知和课前导学，还可查看孩子作业的完成情况。</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c参与班级圈互动、学生选课、学生请假、问卷调查等家校事务，查看成绩通知、班级通知、学生课表。</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选课报名：支持家长浏览查看学校开设的校本课程（包含选修课程）详情，详情包括所开设的课程名称、简介、授课内容、计划安排以及以往该课程的教学成果。支持家长在手机端或PC端进行选课报名。支持查询我的选课情况。可选课程报名支持撤销报名和重新报名。</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e支持家长手机端或PC端浏览校园快讯。支持家长预约登记或在门卫扫码登记申请拜访信息。支持家长病事假申请、中途离校申请。支持家长发送信息借助班牌与孩子信息互通。</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f查看个人信息、绑定手机号、查看个人收藏的优质资源（我的收藏）及设置等；在设置中可修改密码、进行通用设置和意见反馈。</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10.支持学生：</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a接收老师布置的所有作业信息，包括图片、音频和视频类作业，以及作业通知和课前导学，还可查看其他同学作业的完成情况。</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b参与班级圈互动、学生选课、学生请假、问卷调查等家校事务，查看成绩通知、班级通知、学生课表。</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选课报名：浏览查看学校开设的校本课程（包含选修课程）详情，详情包括所开设的课程名称、简介、授课内容、计划安排以及以往该课程的教学成果。在手机端或PC端进行选课报名。支持查询我的选课情况。可选课程报名支持撤销报名和重新报名。</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d通过手机端或PC端浏览校园快讯。支持家长病事假申请、中途离校申请，支持家长发送信息借助班牌与孩子信息互通。</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e查看个人信息、绑定手机号、查看个人收藏的优质资源（我的收藏）及应用设置等；在应用设置中可修改密码、进行通用设置和意见反馈。</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四</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校园安全系统</w:t>
            </w: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1080"/>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访客管理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1.支持访客扫二维码或预约网络登记，登记信息包括但不限于：姓名、手机号码、来访事由（可选择）、文字备注以及被访者（支持关键字查询）</w:t>
            </w:r>
            <w:r>
              <w:rPr>
                <w:rFonts w:ascii="华文中宋" w:eastAsia="华文中宋" w:hAnsi="华文中宋"/>
                <w:color w:val="000000"/>
                <w:sz w:val="18"/>
                <w:szCs w:val="18"/>
              </w:rPr>
              <w:br w:type="textWrapping" w:clear="all"/>
              <w:t>2.支持手机短信验证码确认访客身份。</w:t>
            </w:r>
            <w:r>
              <w:rPr>
                <w:rFonts w:ascii="华文中宋" w:eastAsia="华文中宋" w:hAnsi="华文中宋"/>
                <w:color w:val="000000"/>
                <w:sz w:val="18"/>
                <w:szCs w:val="18"/>
              </w:rPr>
              <w:br w:type="textWrapping" w:clear="all"/>
              <w:t>3.支持预约信息推送至被访者，被访者选择同意/拒绝访问。</w:t>
            </w:r>
            <w:r>
              <w:rPr>
                <w:rFonts w:ascii="华文中宋" w:eastAsia="华文中宋" w:hAnsi="华文中宋"/>
                <w:color w:val="000000"/>
                <w:sz w:val="18"/>
                <w:szCs w:val="18"/>
              </w:rPr>
              <w:br w:type="textWrapping" w:clear="all"/>
              <w:t>4.支持访客结束离校信息的确认和推送。</w:t>
            </w:r>
            <w:r>
              <w:rPr>
                <w:rFonts w:ascii="华文中宋" w:eastAsia="华文中宋" w:hAnsi="华文中宋"/>
                <w:color w:val="000000"/>
                <w:sz w:val="18"/>
                <w:szCs w:val="18"/>
              </w:rPr>
              <w:br w:type="textWrapping" w:clear="all"/>
              <w:t>5.支持访客信息和进程即时呈现，实时监控。</w:t>
            </w:r>
            <w:r>
              <w:rPr>
                <w:rFonts w:ascii="华文中宋" w:eastAsia="华文中宋" w:hAnsi="华文中宋"/>
                <w:color w:val="000000"/>
                <w:sz w:val="18"/>
                <w:szCs w:val="18"/>
              </w:rPr>
              <w:br w:type="textWrapping" w:clear="all"/>
              <w:t>6.支持后台分类筛选导出Excel报表。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宋体" w:eastAsia="宋体" w:hAnsi="宋体"/>
                <w:color w:val="000000"/>
                <w:sz w:val="18"/>
                <w:szCs w:val="18"/>
              </w:rPr>
            </w:pPr>
            <w:r>
              <w:rPr>
                <w:rFonts w:ascii="宋体" w:eastAsia="宋体" w:hAnsi="宋体"/>
                <w:color w:val="000000"/>
                <w:sz w:val="18"/>
                <w:szCs w:val="18"/>
              </w:rPr>
              <w:t>包含22英寸触控屏一台</w:t>
            </w:r>
          </w:p>
        </w:tc>
      </w:tr>
      <w:tr w:rsidR="00446277">
        <w:trPr>
          <w:trHeight w:val="1155"/>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校园巡查</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1．支持巡查任务、巡查地点、巡查人的自主设定。</w:t>
            </w:r>
            <w:r>
              <w:rPr>
                <w:rFonts w:ascii="华文中宋" w:eastAsia="华文中宋" w:hAnsi="华文中宋"/>
                <w:color w:val="000000"/>
                <w:sz w:val="18"/>
                <w:szCs w:val="18"/>
              </w:rPr>
              <w:br w:type="textWrapping" w:clear="all"/>
              <w:t>2．支持巡查拍照（不支持图片上传）采集上传，文字备注。（投标时提供现场演示）</w:t>
            </w:r>
            <w:r>
              <w:rPr>
                <w:rFonts w:ascii="华文中宋" w:eastAsia="华文中宋" w:hAnsi="华文中宋"/>
                <w:color w:val="000000"/>
                <w:sz w:val="18"/>
                <w:szCs w:val="18"/>
              </w:rPr>
              <w:br w:type="textWrapping" w:clear="all"/>
              <w:t>3．支持巡查记录时间以网络时间为准，不可修改。</w:t>
            </w:r>
            <w:r>
              <w:rPr>
                <w:rFonts w:ascii="华文中宋" w:eastAsia="华文中宋" w:hAnsi="华文中宋"/>
                <w:color w:val="000000"/>
                <w:sz w:val="18"/>
                <w:szCs w:val="18"/>
              </w:rPr>
              <w:br w:type="textWrapping" w:clear="all"/>
              <w:t>4.支持全手持终端（iOS，iOS HD，Android，Android HD等）</w:t>
            </w:r>
            <w:r>
              <w:rPr>
                <w:rFonts w:ascii="华文中宋" w:eastAsia="华文中宋" w:hAnsi="华文中宋"/>
                <w:color w:val="000000"/>
                <w:sz w:val="18"/>
                <w:szCs w:val="18"/>
              </w:rPr>
              <w:br w:type="textWrapping" w:clear="all"/>
              <w:t>5.支持异常情况一键推送。</w:t>
            </w:r>
            <w:r>
              <w:rPr>
                <w:rFonts w:ascii="华文中宋" w:eastAsia="华文中宋" w:hAnsi="华文中宋"/>
                <w:color w:val="000000"/>
                <w:sz w:val="18"/>
                <w:szCs w:val="18"/>
              </w:rPr>
              <w:br w:type="textWrapping" w:clear="all"/>
              <w:t>6.支持分管领导随时手机端查看详情，便于过程监管。</w:t>
            </w:r>
            <w:r>
              <w:rPr>
                <w:rFonts w:ascii="华文中宋" w:eastAsia="华文中宋" w:hAnsi="华文中宋"/>
                <w:color w:val="000000"/>
                <w:sz w:val="18"/>
                <w:szCs w:val="18"/>
              </w:rPr>
              <w:br w:type="textWrapping" w:clear="all"/>
              <w:t>7.支持门卫触控屏实时显示或查询，便于有效监督。</w:t>
            </w:r>
            <w:r>
              <w:rPr>
                <w:rFonts w:ascii="华文中宋" w:eastAsia="华文中宋" w:hAnsi="华文中宋"/>
                <w:color w:val="000000"/>
                <w:sz w:val="18"/>
                <w:szCs w:val="18"/>
              </w:rPr>
              <w:br w:type="textWrapping" w:clear="all"/>
              <w:t>8.支持后台分类筛选导出Excel报表。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95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隐患排查</w:t>
            </w:r>
          </w:p>
        </w:tc>
        <w:tc>
          <w:tcPr>
            <w:tcW w:w="5545" w:type="dxa"/>
            <w:tcBorders>
              <w:top w:val="single" w:sz="4" w:space="0" w:color="000000"/>
              <w:left w:val="single" w:sz="4" w:space="0" w:color="000000"/>
              <w:bottom w:val="single" w:sz="4" w:space="0" w:color="000000"/>
              <w:right w:val="single" w:sz="4" w:space="0" w:color="000000"/>
            </w:tcBorders>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1.支持临时性各类校园安全隐患排查任务设置，填写隐患地点，拍照上传自动记录巡查时间，形成隐患巡查记录。</w:t>
            </w:r>
            <w:r>
              <w:rPr>
                <w:rFonts w:ascii="华文中宋" w:eastAsia="华文中宋" w:hAnsi="华文中宋"/>
                <w:color w:val="000000"/>
                <w:sz w:val="18"/>
                <w:szCs w:val="18"/>
              </w:rPr>
              <w:br w:type="textWrapping" w:clear="all"/>
              <w:t>2.支持后台分类筛选查看导出Excel报表。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1211"/>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中途离校</w:t>
            </w:r>
          </w:p>
        </w:tc>
        <w:tc>
          <w:tcPr>
            <w:tcW w:w="5545" w:type="dxa"/>
            <w:tcBorders>
              <w:top w:val="single" w:sz="4" w:space="0" w:color="000000"/>
              <w:left w:val="single" w:sz="4" w:space="0" w:color="000000"/>
              <w:bottom w:val="single" w:sz="4" w:space="0" w:color="000000"/>
              <w:right w:val="single" w:sz="4" w:space="0" w:color="000000"/>
            </w:tcBorders>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1.支持家长申请，班主任批准，并以微信消息推送告知家长，学生出门身份验证（刷卡或人脸识别），门卫保安确认后放行的闭环管理。</w:t>
            </w:r>
            <w:r>
              <w:rPr>
                <w:rFonts w:ascii="华文中宋" w:eastAsia="华文中宋" w:hAnsi="华文中宋"/>
                <w:color w:val="000000"/>
                <w:sz w:val="18"/>
                <w:szCs w:val="18"/>
              </w:rPr>
              <w:br w:type="textWrapping" w:clear="all"/>
              <w:t>2.支持门卫触控屏上实时显示家长申请记录和申请状态以及学生出门验证操作。</w:t>
            </w:r>
            <w:r>
              <w:rPr>
                <w:rFonts w:ascii="华文中宋" w:eastAsia="华文中宋" w:hAnsi="华文中宋"/>
                <w:color w:val="000000"/>
                <w:sz w:val="18"/>
                <w:szCs w:val="18"/>
              </w:rPr>
              <w:br w:type="textWrapping" w:clear="all"/>
              <w:t>3.支持后台分类筛选查看并导出Excel报表。</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1831"/>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5</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上放学考勤</w:t>
            </w:r>
          </w:p>
        </w:tc>
        <w:tc>
          <w:tcPr>
            <w:tcW w:w="5545" w:type="dxa"/>
            <w:tcBorders>
              <w:top w:val="single" w:sz="4" w:space="0" w:color="000000"/>
              <w:left w:val="single" w:sz="4" w:space="0" w:color="000000"/>
              <w:bottom w:val="single" w:sz="4" w:space="0" w:color="000000"/>
              <w:right w:val="single" w:sz="4" w:space="0" w:color="000000"/>
            </w:tcBorders>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 支持班主任手机端对学生进行到校考勤和离校通知操作，并以微信消息推送告知家长。</w:t>
            </w:r>
            <w:r>
              <w:rPr>
                <w:rFonts w:ascii="华文中宋" w:eastAsia="华文中宋" w:hAnsi="华文中宋"/>
                <w:color w:val="000000"/>
                <w:sz w:val="18"/>
                <w:szCs w:val="18"/>
              </w:rPr>
              <w:br w:type="textWrapping" w:clear="all"/>
              <w:t>2. 支持家长回复说明。</w:t>
            </w:r>
            <w:r>
              <w:rPr>
                <w:rFonts w:ascii="华文中宋" w:eastAsia="华文中宋" w:hAnsi="华文中宋"/>
                <w:color w:val="000000"/>
                <w:sz w:val="18"/>
                <w:szCs w:val="18"/>
              </w:rPr>
              <w:br w:type="textWrapping" w:clear="all"/>
              <w:t>3. 学生或家长申请病假或事假对接考勤系统对接，班主任进行审核，审核通过后记录该请假情况；并可通过手机班牌等终端查询。</w:t>
            </w:r>
            <w:r>
              <w:rPr>
                <w:rFonts w:ascii="华文中宋" w:eastAsia="华文中宋" w:hAnsi="华文中宋"/>
                <w:color w:val="000000"/>
                <w:sz w:val="18"/>
                <w:szCs w:val="18"/>
              </w:rPr>
              <w:br w:type="textWrapping" w:clear="all"/>
              <w:t>4. 支持后台统计各班每天的考勤记录，方便管理者随时查阅，支持按照时间段导出考勤数据。</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16"/>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五</w:t>
            </w:r>
          </w:p>
        </w:tc>
        <w:tc>
          <w:tcPr>
            <w:tcW w:w="9149" w:type="dxa"/>
            <w:gridSpan w:val="6"/>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课程管理系统</w:t>
            </w: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703"/>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资源平台</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1.支持PC端的资源上传。</w:t>
            </w:r>
            <w:r>
              <w:rPr>
                <w:rFonts w:ascii="华文中宋" w:eastAsia="华文中宋" w:hAnsi="华文中宋"/>
                <w:color w:val="000000"/>
                <w:sz w:val="18"/>
                <w:szCs w:val="18"/>
              </w:rPr>
              <w:br w:type="textWrapping" w:clear="all"/>
              <w:t>2.支持我的资源、共享资源、精品资源、区级资源的四级分类。</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3.支持国家课程课本与教师所任教年级、学科自动关联，无需选择。</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4.支持国家课程和校本课程课本及目录的个性化设置、编辑和管理。</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5.支持所见课本的自由添加（投标时提供现场演示）</w:t>
            </w:r>
            <w:r>
              <w:rPr>
                <w:rFonts w:ascii="华文中宋" w:eastAsia="华文中宋" w:hAnsi="华文中宋"/>
                <w:color w:val="000000"/>
                <w:sz w:val="18"/>
                <w:szCs w:val="18"/>
              </w:rPr>
              <w:br w:type="textWrapping" w:clear="all"/>
              <w:t>6.支持资源的个性化分类（教案、课件及其他等），支持学校管理员自主设定编辑员（学校精品和区级资源）角色。</w:t>
            </w:r>
            <w:r>
              <w:rPr>
                <w:rFonts w:ascii="华文中宋" w:eastAsia="华文中宋" w:hAnsi="华文中宋"/>
                <w:color w:val="000000"/>
                <w:sz w:val="18"/>
                <w:szCs w:val="18"/>
              </w:rPr>
              <w:br w:type="textWrapping" w:clear="all"/>
              <w:t>7.支持上传文件可勾选分享范围（校内、精品以及班级学生）。</w:t>
            </w:r>
            <w:r>
              <w:rPr>
                <w:rFonts w:ascii="华文中宋" w:eastAsia="华文中宋" w:hAnsi="华文中宋"/>
                <w:color w:val="000000"/>
                <w:sz w:val="18"/>
                <w:szCs w:val="18"/>
              </w:rPr>
              <w:br w:type="textWrapping" w:clear="all"/>
              <w:t>8.支持资源（教案、课件和其他资源）区级上传，区内共享。</w:t>
            </w:r>
            <w:r>
              <w:rPr>
                <w:rFonts w:ascii="华文中宋" w:eastAsia="华文中宋" w:hAnsi="华文中宋"/>
                <w:color w:val="000000"/>
                <w:sz w:val="18"/>
                <w:szCs w:val="18"/>
              </w:rPr>
              <w:br w:type="textWrapping" w:clear="all"/>
              <w:t>9.支持任何上传资源文件生成二维码，可扫描下载，也可批量导出。（投标时提供现场演示）</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368"/>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两组建设</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1.支持基于共享资源中教案类资源的教师备课管理。</w:t>
            </w:r>
            <w:r>
              <w:rPr>
                <w:rFonts w:ascii="华文中宋" w:eastAsia="华文中宋" w:hAnsi="华文中宋"/>
                <w:color w:val="000000"/>
                <w:sz w:val="18"/>
                <w:szCs w:val="18"/>
              </w:rPr>
              <w:br w:type="textWrapping" w:clear="all"/>
              <w:t>2.支持基于集体备课的过程性管理；支持基于学科精品资源中的备课组资源建设。</w:t>
            </w:r>
            <w:r>
              <w:rPr>
                <w:rFonts w:ascii="华文中宋" w:eastAsia="华文中宋" w:hAnsi="华文中宋"/>
                <w:color w:val="000000"/>
                <w:sz w:val="18"/>
                <w:szCs w:val="18"/>
              </w:rPr>
              <w:br w:type="textWrapping" w:clear="all"/>
              <w:t>3.支持基于自主设置教研组管理的项目目录；支持基于教研组的主题教研的过程性管理。</w:t>
            </w:r>
            <w:r>
              <w:rPr>
                <w:rFonts w:ascii="华文中宋" w:eastAsia="华文中宋" w:hAnsi="华文中宋"/>
                <w:color w:val="000000"/>
                <w:sz w:val="18"/>
                <w:szCs w:val="18"/>
              </w:rPr>
              <w:br w:type="textWrapping" w:clear="all"/>
              <w:t>4.支持基于教师自我管理的个人成长档案目录的校本化自建以及教师档案的自我建设与管理。</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1753"/>
          <w:jc w:val="center"/>
        </w:trPr>
        <w:tc>
          <w:tcPr>
            <w:tcW w:w="777"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教务管理</w:t>
            </w:r>
          </w:p>
        </w:tc>
        <w:tc>
          <w:tcPr>
            <w:tcW w:w="5545"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1.我的课表：查看课表即在使用排课系统生成课表后，系统会依据访问者的不同身份,调取与其身份匹配的数据，直观呈现与之对应的课表信息，供者查看。也就是教学管理者、任课老师、班主任、学生会依据自己的角色特点直接查看与自己身份相匹配的课表并可导出进行打印。个性化课表具有规范化、课程信息全面、清晰度高等特点。</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 xml:space="preserve">2.调代课：课表在编排并正式应用以后，每个老师可能因为一些特殊情况需要进行课程的调整，这时候排课管理员需要登录调课模块筛选出该调课教师的课表，并对课表进行调整，系统会给出课程冲突提示，并且可以快速查看与本次调课相关的班级课表已经被调教师课表，方便排课管理员的调整，另外系统还支持将一次调课应用到多次相同周的课表中，而且系统可以快速发送通知给相关的调课教师，这样大大减轻了排课教师的课程调整工作量。 </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3.学生课堂考勤：任课教师可以通过学生考勤子系统对学生进行课堂考勤和课堂评价，并可查询自己所录的考勤记录。</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课堂考勤系统记录学生的课堂考勤和课堂评价。小成本、高效率、高精度完成课堂点名，无需硬件支持；多维度统计报表，彻底解放德育处教师；班主任、家长实时掌握子女上课情况。</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与电子班牌进行考勤结合</w:t>
            </w:r>
          </w:p>
          <w:p w:rsidR="00446277" w:rsidRDefault="00DA5E17">
            <w:pPr>
              <w:spacing w:after="160"/>
              <w:ind w:firstLine="360"/>
              <w:jc w:val="left"/>
              <w:rPr>
                <w:rFonts w:ascii="华文中宋" w:eastAsia="华文中宋" w:hAnsi="华文中宋"/>
                <w:color w:val="000000"/>
                <w:sz w:val="18"/>
                <w:szCs w:val="18"/>
              </w:rPr>
            </w:pPr>
            <w:r>
              <w:rPr>
                <w:rFonts w:ascii="华文中宋" w:eastAsia="华文中宋" w:hAnsi="华文中宋"/>
                <w:color w:val="000000"/>
                <w:sz w:val="18"/>
                <w:szCs w:val="18"/>
              </w:rPr>
              <w:t>随着完全走班制和选课制的逐步实施，学校对于课堂考勤功能的需求也愈发迫切，走班制和选课制的实施，打破了原有的以班级形式排课的模式，对于教师，每个课时所面对的学生无论是数量还是具体人员都在变化，因而无法只凭记忆给出准确的学生签到结果，而逐个点名签到又会占用授课时间。</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4.教师授课考勤：教师在电子班牌上通过刷脸或刷卡按课表安排的课程进行签到。</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5.教学巡查：</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a支持教学巡查任务、巡查路线、巡查人的自主设定。</w:t>
            </w:r>
            <w:r>
              <w:rPr>
                <w:rFonts w:ascii="华文中宋" w:eastAsia="华文中宋" w:hAnsi="华文中宋"/>
                <w:color w:val="000000"/>
                <w:sz w:val="18"/>
                <w:szCs w:val="18"/>
              </w:rPr>
              <w:br w:type="textWrapping" w:clear="all"/>
              <w:t>b支持巡查拍照（不支持图片上传）采集上传，文字备注。</w:t>
            </w:r>
          </w:p>
          <w:p w:rsidR="00446277" w:rsidRDefault="00DA5E17">
            <w:pPr>
              <w:spacing w:after="160"/>
              <w:jc w:val="left"/>
              <w:rPr>
                <w:rFonts w:ascii="华文中宋" w:eastAsia="华文中宋" w:hAnsi="华文中宋"/>
                <w:color w:val="000000"/>
                <w:sz w:val="18"/>
                <w:szCs w:val="18"/>
              </w:rPr>
            </w:pPr>
            <w:r>
              <w:rPr>
                <w:rFonts w:ascii="华文中宋" w:eastAsia="华文中宋" w:hAnsi="华文中宋"/>
                <w:color w:val="000000"/>
                <w:sz w:val="18"/>
                <w:szCs w:val="18"/>
              </w:rPr>
              <w:t>c支持巡查记录时间以网络时间为准，不可修改。</w:t>
            </w:r>
            <w:r>
              <w:rPr>
                <w:rFonts w:ascii="华文中宋" w:eastAsia="华文中宋" w:hAnsi="华文中宋"/>
                <w:color w:val="000000"/>
                <w:sz w:val="18"/>
                <w:szCs w:val="18"/>
              </w:rPr>
              <w:br w:type="textWrapping" w:clear="all"/>
              <w:t>d支持全手持终端（iOS，iOS HD，Android，Android HD等）</w:t>
            </w:r>
            <w:r>
              <w:rPr>
                <w:rFonts w:ascii="华文中宋" w:eastAsia="华文中宋" w:hAnsi="华文中宋"/>
                <w:color w:val="000000"/>
                <w:sz w:val="18"/>
                <w:szCs w:val="18"/>
              </w:rPr>
              <w:br w:type="textWrapping" w:clear="all"/>
              <w:t>e支持异常情况一键推送。</w:t>
            </w:r>
            <w:r>
              <w:rPr>
                <w:rFonts w:ascii="华文中宋" w:eastAsia="华文中宋" w:hAnsi="华文中宋"/>
                <w:color w:val="000000"/>
                <w:sz w:val="18"/>
                <w:szCs w:val="18"/>
              </w:rPr>
              <w:br w:type="textWrapping" w:clear="all"/>
              <w:t>f支持分管领导随时手机端查看详情，便于过程监管。</w:t>
            </w:r>
            <w:r>
              <w:rPr>
                <w:rFonts w:ascii="华文中宋" w:eastAsia="华文中宋" w:hAnsi="华文中宋"/>
                <w:color w:val="000000"/>
                <w:sz w:val="18"/>
                <w:szCs w:val="18"/>
              </w:rPr>
              <w:br w:type="textWrapping" w:clear="all"/>
              <w:t xml:space="preserve">j支持后台分类筛选导出Excel报表。                                      </w:t>
            </w:r>
          </w:p>
        </w:tc>
        <w:tc>
          <w:tcPr>
            <w:tcW w:w="694"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套</w:t>
            </w:r>
          </w:p>
        </w:tc>
        <w:tc>
          <w:tcPr>
            <w:tcW w:w="461" w:type="dxa"/>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18"/>
                <w:szCs w:val="18"/>
              </w:rPr>
            </w:pPr>
            <w:r>
              <w:rPr>
                <w:rFonts w:ascii="华文中宋" w:eastAsia="华文中宋" w:hAnsi="华文中宋"/>
                <w:color w:val="000000"/>
                <w:sz w:val="18"/>
                <w:szCs w:val="18"/>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华文中宋" w:eastAsia="华文中宋" w:hAnsi="华文中宋"/>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446277" w:rsidRDefault="00446277">
            <w:pPr>
              <w:spacing w:after="160"/>
              <w:jc w:val="center"/>
              <w:rPr>
                <w:rFonts w:ascii="宋体" w:eastAsia="宋体" w:hAnsi="宋体"/>
                <w:color w:val="000000"/>
                <w:sz w:val="18"/>
                <w:szCs w:val="18"/>
              </w:rPr>
            </w:pPr>
          </w:p>
        </w:tc>
      </w:tr>
      <w:tr w:rsidR="00446277">
        <w:trPr>
          <w:trHeight w:val="836"/>
          <w:jc w:val="center"/>
        </w:trPr>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24"/>
                <w:szCs w:val="24"/>
              </w:rPr>
            </w:pPr>
            <w:r>
              <w:rPr>
                <w:rFonts w:ascii="华文中宋" w:eastAsia="华文中宋" w:hAnsi="华文中宋"/>
                <w:color w:val="000000"/>
                <w:sz w:val="24"/>
                <w:szCs w:val="24"/>
              </w:rPr>
              <w:t>合计</w:t>
            </w:r>
          </w:p>
        </w:tc>
        <w:tc>
          <w:tcPr>
            <w:tcW w:w="3467" w:type="dxa"/>
            <w:gridSpan w:val="5"/>
            <w:tcBorders>
              <w:top w:val="single" w:sz="4" w:space="0" w:color="000000"/>
              <w:left w:val="single" w:sz="4" w:space="0" w:color="000000"/>
              <w:bottom w:val="single" w:sz="4" w:space="0" w:color="000000"/>
              <w:right w:val="single" w:sz="4" w:space="0" w:color="000000"/>
            </w:tcBorders>
            <w:vAlign w:val="center"/>
          </w:tcPr>
          <w:p w:rsidR="00446277" w:rsidRDefault="00446277">
            <w:pPr>
              <w:pStyle w:val="11"/>
              <w:spacing w:before="120" w:after="120" w:line="180" w:lineRule="auto"/>
              <w:contextualSpacing/>
              <w:jc w:val="center"/>
              <w:rPr>
                <w:rFonts w:eastAsia="宋体" w:hAnsi="宋体"/>
                <w:sz w:val="24"/>
                <w:szCs w:val="24"/>
              </w:rPr>
            </w:pPr>
          </w:p>
        </w:tc>
      </w:tr>
      <w:tr w:rsidR="00446277">
        <w:trPr>
          <w:trHeight w:val="836"/>
          <w:jc w:val="center"/>
        </w:trPr>
        <w:tc>
          <w:tcPr>
            <w:tcW w:w="7102" w:type="dxa"/>
            <w:gridSpan w:val="3"/>
            <w:tcBorders>
              <w:top w:val="single" w:sz="4" w:space="0" w:color="000000"/>
              <w:left w:val="single" w:sz="4" w:space="0" w:color="000000"/>
              <w:bottom w:val="single" w:sz="4" w:space="0" w:color="000000"/>
              <w:right w:val="single" w:sz="4" w:space="0" w:color="000000"/>
            </w:tcBorders>
            <w:vAlign w:val="center"/>
          </w:tcPr>
          <w:p w:rsidR="00446277" w:rsidRDefault="00DA5E17">
            <w:pPr>
              <w:spacing w:after="160"/>
              <w:jc w:val="center"/>
              <w:rPr>
                <w:rFonts w:ascii="华文中宋" w:eastAsia="华文中宋" w:hAnsi="华文中宋"/>
                <w:color w:val="000000"/>
                <w:sz w:val="24"/>
                <w:szCs w:val="24"/>
              </w:rPr>
            </w:pPr>
            <w:r>
              <w:rPr>
                <w:rFonts w:ascii="华文中宋" w:eastAsia="华文中宋" w:hAnsi="华文中宋"/>
                <w:color w:val="000000"/>
                <w:sz w:val="24"/>
                <w:szCs w:val="24"/>
              </w:rPr>
              <w:t>大写（人民币）</w:t>
            </w:r>
          </w:p>
        </w:tc>
        <w:tc>
          <w:tcPr>
            <w:tcW w:w="3467" w:type="dxa"/>
            <w:gridSpan w:val="5"/>
            <w:tcBorders>
              <w:top w:val="single" w:sz="4" w:space="0" w:color="000000"/>
              <w:left w:val="single" w:sz="4" w:space="0" w:color="000000"/>
              <w:bottom w:val="single" w:sz="4" w:space="0" w:color="000000"/>
              <w:right w:val="single" w:sz="4" w:space="0" w:color="000000"/>
            </w:tcBorders>
            <w:vAlign w:val="center"/>
          </w:tcPr>
          <w:p w:rsidR="00446277" w:rsidRDefault="00446277">
            <w:pPr>
              <w:pStyle w:val="11"/>
              <w:spacing w:before="120" w:after="120" w:line="180" w:lineRule="auto"/>
              <w:contextualSpacing/>
              <w:jc w:val="center"/>
              <w:rPr>
                <w:rFonts w:ascii="华文中宋" w:eastAsia="华文中宋" w:hAnsi="华文中宋"/>
                <w:color w:val="000000"/>
                <w:sz w:val="24"/>
                <w:szCs w:val="24"/>
              </w:rPr>
            </w:pPr>
          </w:p>
        </w:tc>
      </w:tr>
    </w:tbl>
    <w:p w:rsidR="00446277" w:rsidRDefault="00446277">
      <w:pPr>
        <w:pStyle w:val="11"/>
        <w:spacing w:before="120" w:after="120" w:line="360" w:lineRule="auto"/>
        <w:contextualSpacing/>
        <w:rPr>
          <w:rFonts w:ascii="宋体" w:eastAsia="楷体" w:hAnsi="楷体"/>
        </w:rPr>
      </w:pPr>
    </w:p>
    <w:p w:rsidR="00446277" w:rsidRDefault="00446277">
      <w:pPr>
        <w:spacing w:after="160"/>
        <w:rPr>
          <w:rFonts w:ascii="宋体" w:eastAsia="楷体" w:hAnsi="楷体"/>
        </w:rPr>
      </w:pPr>
    </w:p>
    <w:p w:rsidR="00446277" w:rsidRDefault="00446277">
      <w:pPr>
        <w:spacing w:after="160"/>
        <w:rPr>
          <w:rFonts w:ascii="宋体" w:eastAsia="楷体" w:hAnsi="楷体"/>
        </w:rPr>
      </w:pPr>
    </w:p>
    <w:p w:rsidR="00446277" w:rsidRDefault="00446277">
      <w:pPr>
        <w:spacing w:after="160"/>
        <w:rPr>
          <w:rFonts w:ascii="宋体" w:eastAsia="楷体" w:hAnsi="楷体"/>
        </w:rPr>
      </w:pPr>
    </w:p>
    <w:p w:rsidR="00446277" w:rsidRDefault="00DA5E17" w:rsidP="005A40F3">
      <w:pPr>
        <w:tabs>
          <w:tab w:val="left" w:pos="6370"/>
        </w:tabs>
        <w:spacing w:after="160"/>
        <w:jc w:val="left"/>
      </w:pPr>
      <w:r>
        <w:rPr>
          <w:rFonts w:ascii="宋体" w:eastAsia="楷体" w:hAnsi="楷体"/>
        </w:rPr>
        <w:tab/>
      </w:r>
      <w:r>
        <w:rPr>
          <w:rFonts w:ascii="宋体" w:eastAsia="楷体" w:hAnsi="楷体"/>
          <w:sz w:val="30"/>
          <w:szCs w:val="30"/>
        </w:rPr>
        <w:t xml:space="preserve">2018/ </w:t>
      </w:r>
      <w:r w:rsidR="005A40F3">
        <w:rPr>
          <w:rFonts w:ascii="宋体" w:eastAsia="楷体" w:hAnsi="楷体" w:hint="eastAsia"/>
          <w:sz w:val="30"/>
          <w:szCs w:val="30"/>
        </w:rPr>
        <w:t>01</w:t>
      </w:r>
      <w:r>
        <w:rPr>
          <w:rFonts w:ascii="宋体" w:eastAsia="楷体" w:hAnsi="楷体"/>
          <w:sz w:val="30"/>
          <w:szCs w:val="30"/>
        </w:rPr>
        <w:t xml:space="preserve"> /</w:t>
      </w:r>
      <w:r w:rsidR="005A40F3">
        <w:rPr>
          <w:rFonts w:ascii="宋体" w:eastAsia="楷体" w:hAnsi="楷体" w:hint="eastAsia"/>
          <w:sz w:val="30"/>
          <w:szCs w:val="30"/>
        </w:rPr>
        <w:t>30</w:t>
      </w:r>
    </w:p>
    <w:sectPr w:rsidR="00446277" w:rsidSect="0044627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CB" w:rsidRDefault="000226CB" w:rsidP="0023096A">
      <w:r>
        <w:separator/>
      </w:r>
    </w:p>
  </w:endnote>
  <w:endnote w:type="continuationSeparator" w:id="0">
    <w:p w:rsidR="000226CB" w:rsidRDefault="000226CB" w:rsidP="00230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CB" w:rsidRDefault="000226CB" w:rsidP="0023096A">
      <w:r>
        <w:separator/>
      </w:r>
    </w:p>
  </w:footnote>
  <w:footnote w:type="continuationSeparator" w:id="0">
    <w:p w:rsidR="000226CB" w:rsidRDefault="000226CB" w:rsidP="00230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balanceSingleByteDoubleByteWidth/>
    <w:ulTrailSpace/>
    <w:adjustLineHeightInTable/>
    <w:useFELayout/>
  </w:compat>
  <w:rsids>
    <w:rsidRoot w:val="00446277"/>
    <w:rsid w:val="000226CB"/>
    <w:rsid w:val="0023096A"/>
    <w:rsid w:val="00446277"/>
    <w:rsid w:val="005A40F3"/>
    <w:rsid w:val="007C51D0"/>
    <w:rsid w:val="00DA5E1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6277"/>
    <w:pPr>
      <w:jc w:val="both"/>
    </w:pPr>
    <w:rPr>
      <w:rFonts w:eastAsia="Times New Roman"/>
      <w:sz w:val="21"/>
      <w:szCs w:val="21"/>
    </w:rPr>
  </w:style>
  <w:style w:type="paragraph" w:styleId="1">
    <w:name w:val="heading 1"/>
    <w:uiPriority w:val="7"/>
    <w:qFormat/>
    <w:rsid w:val="00446277"/>
    <w:pPr>
      <w:jc w:val="both"/>
      <w:outlineLvl w:val="0"/>
    </w:pPr>
    <w:rPr>
      <w:sz w:val="28"/>
      <w:szCs w:val="28"/>
    </w:rPr>
  </w:style>
  <w:style w:type="paragraph" w:styleId="2">
    <w:name w:val="heading 2"/>
    <w:uiPriority w:val="8"/>
    <w:qFormat/>
    <w:rsid w:val="00446277"/>
    <w:pPr>
      <w:jc w:val="both"/>
      <w:outlineLvl w:val="1"/>
    </w:pPr>
    <w:rPr>
      <w:sz w:val="21"/>
      <w:szCs w:val="21"/>
    </w:rPr>
  </w:style>
  <w:style w:type="paragraph" w:styleId="3">
    <w:name w:val="heading 3"/>
    <w:uiPriority w:val="9"/>
    <w:qFormat/>
    <w:rsid w:val="00446277"/>
    <w:pPr>
      <w:ind w:left="1000" w:hanging="400"/>
      <w:jc w:val="both"/>
      <w:outlineLvl w:val="2"/>
    </w:pPr>
    <w:rPr>
      <w:sz w:val="21"/>
      <w:szCs w:val="21"/>
    </w:rPr>
  </w:style>
  <w:style w:type="paragraph" w:styleId="4">
    <w:name w:val="heading 4"/>
    <w:uiPriority w:val="10"/>
    <w:qFormat/>
    <w:rsid w:val="00446277"/>
    <w:pPr>
      <w:ind w:left="1200" w:hanging="400"/>
      <w:jc w:val="both"/>
      <w:outlineLvl w:val="3"/>
    </w:pPr>
    <w:rPr>
      <w:b/>
      <w:sz w:val="21"/>
      <w:szCs w:val="21"/>
    </w:rPr>
  </w:style>
  <w:style w:type="paragraph" w:styleId="5">
    <w:name w:val="heading 5"/>
    <w:uiPriority w:val="11"/>
    <w:qFormat/>
    <w:rsid w:val="00446277"/>
    <w:pPr>
      <w:ind w:left="1400" w:hanging="400"/>
      <w:jc w:val="both"/>
      <w:outlineLvl w:val="4"/>
    </w:pPr>
    <w:rPr>
      <w:sz w:val="21"/>
      <w:szCs w:val="21"/>
    </w:rPr>
  </w:style>
  <w:style w:type="paragraph" w:styleId="6">
    <w:name w:val="heading 6"/>
    <w:uiPriority w:val="12"/>
    <w:qFormat/>
    <w:rsid w:val="00446277"/>
    <w:pPr>
      <w:ind w:left="1600" w:hanging="400"/>
      <w:jc w:val="both"/>
      <w:outlineLvl w:val="5"/>
    </w:pPr>
    <w:rPr>
      <w:b/>
      <w:sz w:val="21"/>
      <w:szCs w:val="21"/>
    </w:rPr>
  </w:style>
  <w:style w:type="paragraph" w:styleId="7">
    <w:name w:val="heading 7"/>
    <w:uiPriority w:val="13"/>
    <w:qFormat/>
    <w:rsid w:val="00446277"/>
    <w:pPr>
      <w:ind w:left="1800" w:hanging="400"/>
      <w:jc w:val="both"/>
      <w:outlineLvl w:val="6"/>
    </w:pPr>
    <w:rPr>
      <w:sz w:val="21"/>
      <w:szCs w:val="21"/>
    </w:rPr>
  </w:style>
  <w:style w:type="paragraph" w:styleId="8">
    <w:name w:val="heading 8"/>
    <w:uiPriority w:val="14"/>
    <w:qFormat/>
    <w:rsid w:val="00446277"/>
    <w:pPr>
      <w:ind w:left="2000" w:hanging="400"/>
      <w:jc w:val="both"/>
      <w:outlineLvl w:val="7"/>
    </w:pPr>
    <w:rPr>
      <w:sz w:val="21"/>
      <w:szCs w:val="21"/>
    </w:rPr>
  </w:style>
  <w:style w:type="paragraph" w:styleId="9">
    <w:name w:val="heading 9"/>
    <w:uiPriority w:val="15"/>
    <w:qFormat/>
    <w:rsid w:val="00446277"/>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446277"/>
    <w:pPr>
      <w:jc w:val="both"/>
    </w:pPr>
    <w:rPr>
      <w:sz w:val="21"/>
      <w:szCs w:val="21"/>
    </w:rPr>
  </w:style>
  <w:style w:type="paragraph" w:styleId="a4">
    <w:name w:val="Title"/>
    <w:uiPriority w:val="6"/>
    <w:qFormat/>
    <w:rsid w:val="00446277"/>
    <w:pPr>
      <w:jc w:val="center"/>
    </w:pPr>
    <w:rPr>
      <w:b/>
      <w:sz w:val="32"/>
      <w:szCs w:val="32"/>
    </w:rPr>
  </w:style>
  <w:style w:type="paragraph" w:styleId="a5">
    <w:name w:val="Subtitle"/>
    <w:uiPriority w:val="16"/>
    <w:qFormat/>
    <w:rsid w:val="00446277"/>
    <w:pPr>
      <w:jc w:val="center"/>
    </w:pPr>
    <w:rPr>
      <w:sz w:val="24"/>
      <w:szCs w:val="24"/>
    </w:rPr>
  </w:style>
  <w:style w:type="character" w:styleId="a6">
    <w:name w:val="Subtle Emphasis"/>
    <w:uiPriority w:val="17"/>
    <w:qFormat/>
    <w:rsid w:val="00446277"/>
    <w:rPr>
      <w:i/>
      <w:color w:val="404040"/>
      <w:w w:val="100"/>
      <w:sz w:val="21"/>
      <w:szCs w:val="21"/>
      <w:shd w:val="clear" w:color="auto" w:fill="auto"/>
    </w:rPr>
  </w:style>
  <w:style w:type="character" w:styleId="a7">
    <w:name w:val="Emphasis"/>
    <w:uiPriority w:val="18"/>
    <w:qFormat/>
    <w:rsid w:val="00446277"/>
    <w:rPr>
      <w:i/>
      <w:w w:val="100"/>
      <w:sz w:val="21"/>
      <w:szCs w:val="21"/>
      <w:shd w:val="clear" w:color="auto" w:fill="auto"/>
    </w:rPr>
  </w:style>
  <w:style w:type="character" w:styleId="a8">
    <w:name w:val="Intense Emphasis"/>
    <w:uiPriority w:val="19"/>
    <w:qFormat/>
    <w:rsid w:val="00446277"/>
    <w:rPr>
      <w:i/>
      <w:color w:val="5B9BD5"/>
      <w:w w:val="100"/>
      <w:sz w:val="21"/>
      <w:szCs w:val="21"/>
      <w:shd w:val="clear" w:color="auto" w:fill="auto"/>
    </w:rPr>
  </w:style>
  <w:style w:type="character" w:styleId="a9">
    <w:name w:val="Strong"/>
    <w:uiPriority w:val="20"/>
    <w:qFormat/>
    <w:rsid w:val="00446277"/>
    <w:rPr>
      <w:b/>
      <w:w w:val="100"/>
      <w:sz w:val="21"/>
      <w:szCs w:val="21"/>
      <w:shd w:val="clear" w:color="auto" w:fill="auto"/>
    </w:rPr>
  </w:style>
  <w:style w:type="paragraph" w:styleId="aa">
    <w:name w:val="Quote"/>
    <w:uiPriority w:val="21"/>
    <w:qFormat/>
    <w:rsid w:val="00446277"/>
    <w:pPr>
      <w:ind w:left="864" w:right="864"/>
      <w:jc w:val="center"/>
    </w:pPr>
    <w:rPr>
      <w:i/>
      <w:color w:val="404040"/>
      <w:sz w:val="21"/>
      <w:szCs w:val="21"/>
    </w:rPr>
  </w:style>
  <w:style w:type="paragraph" w:styleId="ab">
    <w:name w:val="Intense Quote"/>
    <w:uiPriority w:val="22"/>
    <w:qFormat/>
    <w:rsid w:val="00446277"/>
    <w:pPr>
      <w:ind w:left="950" w:right="950"/>
      <w:jc w:val="center"/>
    </w:pPr>
    <w:rPr>
      <w:i/>
      <w:color w:val="5B9BD5"/>
      <w:sz w:val="21"/>
      <w:szCs w:val="21"/>
    </w:rPr>
  </w:style>
  <w:style w:type="character" w:styleId="ac">
    <w:name w:val="Subtle Reference"/>
    <w:uiPriority w:val="23"/>
    <w:qFormat/>
    <w:rsid w:val="00446277"/>
    <w:rPr>
      <w:smallCaps/>
      <w:color w:val="5A5A5A"/>
      <w:w w:val="100"/>
      <w:sz w:val="21"/>
      <w:szCs w:val="21"/>
      <w:shd w:val="clear" w:color="auto" w:fill="auto"/>
    </w:rPr>
  </w:style>
  <w:style w:type="character" w:styleId="ad">
    <w:name w:val="Intense Reference"/>
    <w:uiPriority w:val="24"/>
    <w:qFormat/>
    <w:rsid w:val="00446277"/>
    <w:rPr>
      <w:b/>
      <w:smallCaps/>
      <w:color w:val="5B9BD5"/>
      <w:w w:val="100"/>
      <w:sz w:val="21"/>
      <w:szCs w:val="21"/>
      <w:shd w:val="clear" w:color="auto" w:fill="auto"/>
    </w:rPr>
  </w:style>
  <w:style w:type="character" w:styleId="ae">
    <w:name w:val="Book Title"/>
    <w:uiPriority w:val="25"/>
    <w:qFormat/>
    <w:rsid w:val="00446277"/>
    <w:rPr>
      <w:b/>
      <w:i/>
      <w:w w:val="100"/>
      <w:sz w:val="21"/>
      <w:szCs w:val="21"/>
      <w:shd w:val="clear" w:color="auto" w:fill="auto"/>
    </w:rPr>
  </w:style>
  <w:style w:type="paragraph" w:styleId="af">
    <w:name w:val="List Paragraph"/>
    <w:uiPriority w:val="26"/>
    <w:qFormat/>
    <w:rsid w:val="00446277"/>
    <w:pPr>
      <w:ind w:left="850"/>
      <w:jc w:val="both"/>
    </w:pPr>
    <w:rPr>
      <w:sz w:val="21"/>
      <w:szCs w:val="21"/>
    </w:rPr>
  </w:style>
  <w:style w:type="paragraph" w:styleId="TOC">
    <w:name w:val="TOC Heading"/>
    <w:uiPriority w:val="27"/>
    <w:unhideWhenUsed/>
    <w:qFormat/>
    <w:rsid w:val="00446277"/>
    <w:rPr>
      <w:color w:val="2E74B5"/>
      <w:sz w:val="32"/>
      <w:szCs w:val="32"/>
    </w:rPr>
  </w:style>
  <w:style w:type="paragraph" w:styleId="10">
    <w:name w:val="toc 1"/>
    <w:uiPriority w:val="28"/>
    <w:unhideWhenUsed/>
    <w:qFormat/>
    <w:rsid w:val="00446277"/>
    <w:pPr>
      <w:jc w:val="both"/>
    </w:pPr>
    <w:rPr>
      <w:sz w:val="21"/>
      <w:szCs w:val="21"/>
    </w:rPr>
  </w:style>
  <w:style w:type="paragraph" w:styleId="20">
    <w:name w:val="toc 2"/>
    <w:uiPriority w:val="29"/>
    <w:unhideWhenUsed/>
    <w:qFormat/>
    <w:rsid w:val="00446277"/>
    <w:pPr>
      <w:ind w:left="425"/>
      <w:jc w:val="both"/>
    </w:pPr>
    <w:rPr>
      <w:sz w:val="21"/>
      <w:szCs w:val="21"/>
    </w:rPr>
  </w:style>
  <w:style w:type="paragraph" w:styleId="30">
    <w:name w:val="toc 3"/>
    <w:uiPriority w:val="30"/>
    <w:unhideWhenUsed/>
    <w:qFormat/>
    <w:rsid w:val="00446277"/>
    <w:pPr>
      <w:ind w:left="850"/>
      <w:jc w:val="both"/>
    </w:pPr>
    <w:rPr>
      <w:sz w:val="21"/>
      <w:szCs w:val="21"/>
    </w:rPr>
  </w:style>
  <w:style w:type="paragraph" w:styleId="40">
    <w:name w:val="toc 4"/>
    <w:uiPriority w:val="31"/>
    <w:unhideWhenUsed/>
    <w:qFormat/>
    <w:rsid w:val="00446277"/>
    <w:pPr>
      <w:ind w:left="1275"/>
      <w:jc w:val="both"/>
    </w:pPr>
    <w:rPr>
      <w:sz w:val="21"/>
      <w:szCs w:val="21"/>
    </w:rPr>
  </w:style>
  <w:style w:type="paragraph" w:styleId="50">
    <w:name w:val="toc 5"/>
    <w:uiPriority w:val="32"/>
    <w:unhideWhenUsed/>
    <w:qFormat/>
    <w:rsid w:val="00446277"/>
    <w:pPr>
      <w:ind w:left="1700"/>
      <w:jc w:val="both"/>
    </w:pPr>
    <w:rPr>
      <w:sz w:val="21"/>
      <w:szCs w:val="21"/>
    </w:rPr>
  </w:style>
  <w:style w:type="paragraph" w:styleId="60">
    <w:name w:val="toc 6"/>
    <w:uiPriority w:val="33"/>
    <w:unhideWhenUsed/>
    <w:qFormat/>
    <w:rsid w:val="00446277"/>
    <w:pPr>
      <w:ind w:left="2125"/>
      <w:jc w:val="both"/>
    </w:pPr>
    <w:rPr>
      <w:sz w:val="21"/>
      <w:szCs w:val="21"/>
    </w:rPr>
  </w:style>
  <w:style w:type="paragraph" w:styleId="70">
    <w:name w:val="toc 7"/>
    <w:uiPriority w:val="34"/>
    <w:unhideWhenUsed/>
    <w:qFormat/>
    <w:rsid w:val="00446277"/>
    <w:pPr>
      <w:ind w:left="2550"/>
      <w:jc w:val="both"/>
    </w:pPr>
    <w:rPr>
      <w:sz w:val="21"/>
      <w:szCs w:val="21"/>
    </w:rPr>
  </w:style>
  <w:style w:type="paragraph" w:styleId="80">
    <w:name w:val="toc 8"/>
    <w:uiPriority w:val="35"/>
    <w:unhideWhenUsed/>
    <w:qFormat/>
    <w:rsid w:val="00446277"/>
    <w:pPr>
      <w:ind w:left="2975"/>
      <w:jc w:val="both"/>
    </w:pPr>
    <w:rPr>
      <w:sz w:val="21"/>
      <w:szCs w:val="21"/>
    </w:rPr>
  </w:style>
  <w:style w:type="paragraph" w:styleId="90">
    <w:name w:val="toc 9"/>
    <w:uiPriority w:val="36"/>
    <w:unhideWhenUsed/>
    <w:qFormat/>
    <w:rsid w:val="00446277"/>
    <w:pPr>
      <w:ind w:left="3400"/>
      <w:jc w:val="both"/>
    </w:pPr>
    <w:rPr>
      <w:sz w:val="21"/>
      <w:szCs w:val="21"/>
    </w:rPr>
  </w:style>
  <w:style w:type="paragraph" w:customStyle="1" w:styleId="11">
    <w:name w:val="正文1"/>
    <w:qFormat/>
    <w:rsid w:val="00446277"/>
    <w:pPr>
      <w:ind w:firstLine="200"/>
    </w:pPr>
    <w:rPr>
      <w:rFonts w:eastAsia="Times New Roman"/>
      <w:sz w:val="21"/>
      <w:szCs w:val="21"/>
    </w:rPr>
  </w:style>
  <w:style w:type="paragraph" w:styleId="21">
    <w:name w:val="Body Text Indent 2"/>
    <w:basedOn w:val="a"/>
    <w:qFormat/>
    <w:rsid w:val="00446277"/>
    <w:pPr>
      <w:ind w:firstLine="540"/>
    </w:pPr>
    <w:rPr>
      <w:rFonts w:ascii="Calibri" w:eastAsia="Calibri" w:hAnsi="Calibri"/>
      <w:sz w:val="24"/>
      <w:szCs w:val="24"/>
    </w:rPr>
  </w:style>
  <w:style w:type="paragraph" w:customStyle="1" w:styleId="msolistparagraph0">
    <w:name w:val="msolistparagraph"/>
    <w:basedOn w:val="a"/>
    <w:qFormat/>
    <w:rsid w:val="00446277"/>
    <w:pPr>
      <w:ind w:left="482" w:firstLine="420"/>
    </w:pPr>
    <w:rPr>
      <w:rFonts w:ascii="Calibri" w:eastAsia="Calibri" w:hAnsi="Calibri"/>
      <w:sz w:val="18"/>
      <w:szCs w:val="18"/>
    </w:rPr>
  </w:style>
  <w:style w:type="paragraph" w:styleId="af0">
    <w:name w:val="header"/>
    <w:basedOn w:val="a"/>
    <w:link w:val="Char"/>
    <w:uiPriority w:val="99"/>
    <w:semiHidden/>
    <w:unhideWhenUsed/>
    <w:rsid w:val="00230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23096A"/>
    <w:rPr>
      <w:rFonts w:eastAsia="Times New Roman"/>
      <w:sz w:val="18"/>
      <w:szCs w:val="18"/>
    </w:rPr>
  </w:style>
  <w:style w:type="paragraph" w:styleId="af1">
    <w:name w:val="footer"/>
    <w:basedOn w:val="a"/>
    <w:link w:val="Char0"/>
    <w:uiPriority w:val="99"/>
    <w:semiHidden/>
    <w:unhideWhenUsed/>
    <w:rsid w:val="0023096A"/>
    <w:pPr>
      <w:tabs>
        <w:tab w:val="center" w:pos="4153"/>
        <w:tab w:val="right" w:pos="8306"/>
      </w:tabs>
      <w:snapToGrid w:val="0"/>
      <w:jc w:val="left"/>
    </w:pPr>
    <w:rPr>
      <w:sz w:val="18"/>
      <w:szCs w:val="18"/>
    </w:rPr>
  </w:style>
  <w:style w:type="character" w:customStyle="1" w:styleId="Char0">
    <w:name w:val="页脚 Char"/>
    <w:basedOn w:val="a0"/>
    <w:link w:val="af1"/>
    <w:uiPriority w:val="99"/>
    <w:semiHidden/>
    <w:rsid w:val="0023096A"/>
    <w:rPr>
      <w:rFonts w:eastAsia="Times New Roman"/>
      <w:sz w:val="18"/>
      <w:szCs w:val="18"/>
    </w:rPr>
  </w:style>
  <w:style w:type="paragraph" w:styleId="af2">
    <w:name w:val="Normal (Web)"/>
    <w:basedOn w:val="a"/>
    <w:uiPriority w:val="99"/>
    <w:semiHidden/>
    <w:unhideWhenUsed/>
    <w:rsid w:val="0023096A"/>
    <w:pPr>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061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920</Words>
  <Characters>5247</Characters>
  <Application>Microsoft Office Word</Application>
  <DocSecurity>0</DocSecurity>
  <Lines>43</Lines>
  <Paragraphs>12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路遥知马力</dc:creator>
  <cp:lastModifiedBy>asus</cp:lastModifiedBy>
  <cp:revision>5</cp:revision>
  <dcterms:created xsi:type="dcterms:W3CDTF">2018-12-03T07:56:00Z</dcterms:created>
  <dcterms:modified xsi:type="dcterms:W3CDTF">2018-12-03T08:09:00Z</dcterms:modified>
</cp:coreProperties>
</file>