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2891" w:firstLineChars="9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传统工业区与新工业区</w:t>
      </w:r>
    </w:p>
    <w:p>
      <w:pPr>
        <w:numPr>
          <w:numId w:val="0"/>
        </w:numPr>
        <w:ind w:firstLine="4498" w:firstLineChars="14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第1课时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【学习目标】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1．学会根据资料分析资源型工业(鲁尔区)的区位优势与不足。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2．依据资料分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析资源开发利用不同阶段存在的问题。针对不同区域经济发展中存在的问题，提出区域可持续发展的主要策略。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3．明确分析“资源开发与区域可持续发展关系”的基本思路。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spacing w:line="360" w:lineRule="auto"/>
        <w:ind w:right="2005" w:rightChars="95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预习任务：</w:t>
      </w:r>
    </w:p>
    <w:p>
      <w:pPr>
        <w:numPr>
          <w:ilvl w:val="0"/>
          <w:numId w:val="2"/>
        </w:numPr>
        <w:bidi w:val="0"/>
        <w:spacing w:line="360" w:lineRule="auto"/>
        <w:ind w:right="2005" w:rightChars="95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看书P57-P61中，弄懂下列概念：</w:t>
      </w:r>
    </w:p>
    <w:p>
      <w:pPr>
        <w:bidi w:val="0"/>
        <w:spacing w:line="360" w:lineRule="auto"/>
        <w:ind w:left="42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鲁尔区辉煌与衰退的区位分析（背景条件与衰退原因）</w:t>
      </w:r>
    </w:p>
    <w:p>
      <w:pPr>
        <w:bidi w:val="0"/>
        <w:spacing w:line="360" w:lineRule="auto"/>
        <w:ind w:left="42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（一）鲁尔区作为传统工业区发展的优势区位条件（即辉煌的区位优势）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   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drawing>
          <wp:inline distT="0" distB="0" distL="114300" distR="114300">
            <wp:extent cx="18415" cy="1651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   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（二）衰退的主要原因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（衰退的内在原因）：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以煤炭工业为基础，以钢铁工业为主导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4572000" cy="1091565"/>
                <wp:effectExtent l="4445" t="4445" r="14605" b="8890"/>
                <wp:wrapNone/>
                <wp:docPr id="20" name="组合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091565"/>
                          <a:chOff x="2742" y="9552"/>
                          <a:chExt cx="5995" cy="1719"/>
                        </a:xfrm>
                      </wpg:grpSpPr>
                      <wps:wsp>
                        <wps:cNvPr id="4" name="文本框 29"/>
                        <wps:cNvSpPr txBox="1"/>
                        <wps:spPr>
                          <a:xfrm>
                            <a:off x="2742" y="10020"/>
                            <a:ext cx="115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丰富的</w:t>
                              </w:r>
                            </w:p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煤炭资源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30"/>
                        <wps:cNvSpPr txBox="1"/>
                        <wps:spPr>
                          <a:xfrm>
                            <a:off x="4432" y="9555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rFonts w:hint="eastAsia"/>
                                </w:rPr>
                                <w:t>运入铁矿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31"/>
                        <wps:cNvSpPr txBox="1"/>
                        <wps:spPr>
                          <a:xfrm>
                            <a:off x="4432" y="10179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煤炭工业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32"/>
                        <wps:cNvSpPr txBox="1"/>
                        <wps:spPr>
                          <a:xfrm>
                            <a:off x="4432" y="10803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rFonts w:hint="eastAsia"/>
                                </w:rPr>
                                <w:t>水源丰富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33"/>
                        <wps:cNvSpPr txBox="1"/>
                        <wps:spPr>
                          <a:xfrm>
                            <a:off x="6102" y="10176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电力工业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线 34"/>
                        <wps:cNvSpPr/>
                        <wps:spPr>
                          <a:xfrm flipV="1">
                            <a:off x="3897" y="9864"/>
                            <a:ext cx="52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线 35"/>
                        <wps:cNvSpPr/>
                        <wps:spPr>
                          <a:xfrm>
                            <a:off x="3897" y="10800"/>
                            <a:ext cx="52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36"/>
                        <wps:cNvSpPr/>
                        <wps:spPr>
                          <a:xfrm>
                            <a:off x="3897" y="10488"/>
                            <a:ext cx="5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线 37"/>
                        <wps:cNvSpPr/>
                        <wps:spPr>
                          <a:xfrm>
                            <a:off x="5577" y="10488"/>
                            <a:ext cx="5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文本框 38"/>
                        <wps:cNvSpPr txBox="1"/>
                        <wps:spPr>
                          <a:xfrm>
                            <a:off x="6102" y="9552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钢铁工业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39"/>
                        <wps:cNvSpPr txBox="1"/>
                        <wps:spPr>
                          <a:xfrm>
                            <a:off x="6112" y="10803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化学工业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40"/>
                        <wps:cNvSpPr/>
                        <wps:spPr>
                          <a:xfrm>
                            <a:off x="5587" y="9867"/>
                            <a:ext cx="5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线 41"/>
                        <wps:cNvSpPr/>
                        <wps:spPr>
                          <a:xfrm>
                            <a:off x="5577" y="10956"/>
                            <a:ext cx="5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文本框 42"/>
                        <wps:cNvSpPr txBox="1"/>
                        <wps:spPr>
                          <a:xfrm>
                            <a:off x="7582" y="9867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机械工业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线 43"/>
                        <wps:cNvSpPr/>
                        <wps:spPr>
                          <a:xfrm>
                            <a:off x="7257" y="9864"/>
                            <a:ext cx="31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44"/>
                        <wps:cNvSpPr/>
                        <wps:spPr>
                          <a:xfrm flipV="1">
                            <a:off x="7257" y="10176"/>
                            <a:ext cx="31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alt="学科网(www.zxxk.com)--教育资源门户，提供试卷、教案、课件、论文、素材及各类教学资源下载，还有大量而丰富的教学相关资讯！" style="position:absolute;left:0pt;margin-left:18pt;margin-top:-0.15pt;height:85.95pt;width:360pt;z-index:251659264;mso-width-relative:page;mso-height-relative:page;" coordorigin="2742,9552" coordsize="5995,1719" o:gfxdata="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BP&#10;KXIk1wAAAAgBAAAPAAAAAAAAAAEAIAAAACIAAABkcnMvZG93bnJldi54bWxQSwECFAAUAAAACACH&#10;TuJAKqvNPgoFAACNJgAADgAAAAAAAAABACAAAAAmAQAAZHJzL2Uyb0RvYy54bWxQSwUGAAAAAAYA&#10;BgBZAQAAoggAAAAA&#10;">
                <o:lock v:ext="edit" aspectratio="f"/>
                <v:shape id="文本框 29" o:spid="_x0000_s1026" o:spt="202" type="#_x0000_t202" style="position:absolute;left:2742;top:10020;height:780;width:1155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丰富的</w:t>
                        </w:r>
                      </w:p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煤炭资源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4432;top:9555;height:468;width:115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  <w:r>
                          <w:rPr>
                            <w:rFonts w:hint="eastAsia"/>
                          </w:rPr>
                          <w:t>运入铁矿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4432;top:10179;height:468;width:1155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煤炭工业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432;top:10803;height:468;width:1155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  <w:r>
                          <w:rPr>
                            <w:rFonts w:hint="eastAsia"/>
                          </w:rPr>
                          <w:t>水源丰富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6102;top:10176;height:468;width:1155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电力工业</w:t>
                        </w:r>
                      </w:p>
                    </w:txbxContent>
                  </v:textbox>
                </v:shape>
                <v:line id="直线 34" o:spid="_x0000_s1026" o:spt="20" style="position:absolute;left:3897;top:9864;flip:y;height:156;width:525;" filled="f" stroked="t" coordsize="21600,21600" o:gfxdata="UEsDBAoAAAAAAIdO4kAAAAAAAAAAAAAAAAAEAAAAZHJzL1BLAwQUAAAACACHTuJAqYEi6L4AAADa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s4uF5JN0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Ei6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3897;top:10800;height:156;width:525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6" o:spid="_x0000_s1026" o:spt="20" style="position:absolute;left:3897;top:10488;height:0;width:525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7" o:spid="_x0000_s1026" o:spt="20" style="position:absolute;left:5577;top:10488;height:0;width:525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8" o:spid="_x0000_s1026" o:spt="202" type="#_x0000_t202" style="position:absolute;left:6102;top:9552;height:468;width:1155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钢铁工业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6112;top:10803;height:468;width:1155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化学工业</w:t>
                        </w:r>
                      </w:p>
                    </w:txbxContent>
                  </v:textbox>
                </v:shape>
                <v:line id="直线 40" o:spid="_x0000_s1026" o:spt="20" style="position:absolute;left:5587;top:9867;height:0;width:525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1" o:spid="_x0000_s1026" o:spt="20" style="position:absolute;left:5577;top:10956;height:0;width:525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2" o:spid="_x0000_s1026" o:spt="202" type="#_x0000_t202" style="position:absolute;left:7582;top:9867;height:468;width:1155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机械工业</w:t>
                        </w:r>
                      </w:p>
                    </w:txbxContent>
                  </v:textbox>
                </v:shape>
                <v:line id="直线 43" o:spid="_x0000_s1026" o:spt="20" style="position:absolute;left:7257;top:9864;height:156;width:315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4" o:spid="_x0000_s1026" o:spt="20" style="position:absolute;left:7257;top:10176;flip:y;height:156;width:315;" filled="f" stroked="t" coordsize="21600,21600" o:gfxdata="UEsDBAoAAAAAAIdO4kAAAAAAAAAAAAAAAAAEAAAAZHJzL1BLAwQUAAAACACHTuJAgkhz6rwAAADb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fwG/v6Q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c+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2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油、天然气的广泛使用；新技术炼钢的耗煤量逐渐降低）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（世界钢铁市场竞争激烈；钢铁市场需求量减少）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8415" cy="24130"/>
            <wp:effectExtent l="0" t="0" r="0" b="0"/>
            <wp:docPr id="2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（传统工业区衰退的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em w:val="dot"/>
        </w:rPr>
        <w:t>根本原因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（1）鲁尔区工业传统的生产和组织方式不适应时代发展的要求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（2）用地紧张（3）环境污染严重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二、鲁尔区可持续发展的有益探索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1、进行产业结构调整——即经济结构的多元化和产业转型（这是结合整治的核心）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（1）对传统工业进行改造；（2）鼓励和引进新兴工业；（3）重视发展第三产业。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2、发展科技，繁荣经济（积极发展高等教育和科研机构）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3、拓展交通，完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2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善交通网（公路、铁路、水运等）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4、消除污染，美化环境</w:t>
      </w:r>
    </w:p>
    <w:p>
      <w:pPr>
        <w:bidi w:val="0"/>
        <w:spacing w:line="360" w:lineRule="auto"/>
        <w:ind w:left="21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【发散点l】针对东北老工业基地的现状和我国国情，以及根据德国鲁尔区实施可持续发展策略成功的经验．谈谈东北地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2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区应采取可持续发展的对策。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提示：我国的东北工业基地和鲁尔区一样属于以重工业为主的老工业基地，目前也出现了和鲁尔区类似的产业结构老化和环境污染等问题。为此，我国作出了“振兴东北”的战略决策。主要措施如下：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①改变单一的重工业结构．发展新兴工业，发展第三产业。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②把自身生产、学习经验和科学研究相结合。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③提高自身的生产水平，淘汰一些落后的生产方式，加强自身的技术改造．提高产品技术含量。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④全面治理环境污染，提高东北的环境质量。      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⑤大力拓展融资途径，引进民间资本。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⑥政府给予一定的政策上的优惠。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【发散点2】山西省作为中国的“鲁尔区”，其发展煤炭工业和钢铁工业的区位优势条件有哪些?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(1)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资源丰富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。山西各种矿产资源，特别是煤、铁等储量丰富，素有“煤铁之乡"之称。山西是我国最大的煤炭基地，其煤炭产量、调出量和出口量均居全国首位。本省的煤矿星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2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罗棋布，遍布全省。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水源较为充足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本省河流分属黄河、海河两大水系。西部和南部的河流注入黄河；东北部和东部的河流注入海河。汾河是本省境内最大的河流，也是黄河的第二大支流(仅次于渭河)。山西省地下水相当丰富．据统计，全省大于0.01立方米／秒的泉水有几百个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交通运输能力不断加强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近年来，随着山西省经济的发展，交通也得到了快速发展，铁路是本省交通运输网的基本骨架。主要有石太线、同蒲线、京包线、太焦线、大秦线以及新建的朔黄线等。公路运输网中。有多条国道线穿过，新建有高速公路。如太旧线、长邯线、晋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2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线等。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818A2"/>
    <w:multiLevelType w:val="singleLevel"/>
    <w:tmpl w:val="B6F818A2"/>
    <w:lvl w:ilvl="0" w:tentative="0">
      <w:start w:val="3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79C41CFB"/>
    <w:multiLevelType w:val="multilevel"/>
    <w:tmpl w:val="79C41CF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60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2018-05-16T00:02:18Z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