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1320" w:firstLineChars="400"/>
        <w:jc w:val="both"/>
        <w:textAlignment w:val="auto"/>
        <w:outlineLvl w:val="9"/>
        <w:rPr>
          <w:rFonts w:hint="eastAsia" w:ascii="微软雅黑" w:hAnsi="微软雅黑" w:eastAsia="微软雅黑" w:cs="微软雅黑"/>
          <w:b w:val="0"/>
          <w:i w:val="0"/>
          <w:caps w:val="0"/>
          <w:color w:val="434343"/>
          <w:spacing w:val="0"/>
          <w:kern w:val="0"/>
          <w:sz w:val="24"/>
          <w:szCs w:val="24"/>
          <w:shd w:val="clear" w:fill="FFFFFF"/>
          <w:lang w:val="en-US" w:eastAsia="zh-CN" w:bidi="ar"/>
        </w:rPr>
      </w:pPr>
      <w:r>
        <w:rPr>
          <w:rFonts w:ascii="微软雅黑" w:hAnsi="微软雅黑" w:eastAsia="微软雅黑" w:cs="微软雅黑"/>
          <w:b w:val="0"/>
          <w:i w:val="0"/>
          <w:caps w:val="0"/>
          <w:color w:val="343434"/>
          <w:spacing w:val="0"/>
          <w:sz w:val="33"/>
          <w:szCs w:val="33"/>
          <w:shd w:val="clear" w:fill="FFFFFF"/>
        </w:rPr>
        <w:t>4.1《工业的区位选择》教学反思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0" w:rightChars="0" w:firstLine="720" w:firstLineChars="300"/>
        <w:jc w:val="both"/>
        <w:textAlignment w:val="auto"/>
        <w:outlineLvl w:val="9"/>
        <w:rPr>
          <w:rFonts w:hint="eastAsia" w:asciiTheme="minorEastAsia" w:hAnsiTheme="minorEastAsia" w:eastAsiaTheme="minorEastAsia" w:cstheme="minorEastAsia"/>
          <w:b w:val="0"/>
          <w:i w:val="0"/>
          <w:caps w:val="0"/>
          <w:color w:val="434343"/>
          <w:spacing w:val="0"/>
          <w:sz w:val="24"/>
          <w:szCs w:val="24"/>
        </w:rPr>
      </w:pPr>
      <w:r>
        <w:rPr>
          <w:rFonts w:hint="eastAsia" w:asciiTheme="minorEastAsia" w:hAnsiTheme="minorEastAsia" w:eastAsiaTheme="minorEastAsia" w:cstheme="minorEastAsia"/>
          <w:b w:val="0"/>
          <w:i w:val="0"/>
          <w:caps w:val="0"/>
          <w:color w:val="434343"/>
          <w:spacing w:val="0"/>
          <w:kern w:val="0"/>
          <w:sz w:val="24"/>
          <w:szCs w:val="24"/>
          <w:shd w:val="clear" w:fill="FFFFFF"/>
          <w:lang w:val="en-US" w:eastAsia="zh-CN" w:bidi="ar"/>
        </w:rPr>
        <w:t>对于“工业的主要区位因素”这部分内容，教材以图示的方式，从决策者的角度分析选择工厂区位主要应考虑哪些因素，我在教学中以“角色扮演”方式，让学生投入其中，容易引起学生的学习兴趣。在诸多的工业区位因素中，某种工业的区位选择所要考虑的主导因素可能只有一个或少数几个，教材以举例的形式，分别讲述了原料导向型、市场导向型、动力导向型、劳动力导向型和技术导向型等五类工业的具体部门及其区位选择的主要原则。由于本节教材中的五种导向型工业主导因素的表述简单易懂，学生易从字面上掌握，我在教学设计中，将学生自己能学懂的“工业生产过程”、“主要的五种导向型工业”让学生自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0" w:rightChars="0" w:firstLine="720" w:firstLineChars="300"/>
        <w:jc w:val="both"/>
        <w:textAlignment w:val="auto"/>
        <w:outlineLvl w:val="9"/>
        <w:rPr>
          <w:rFonts w:hint="eastAsia" w:asciiTheme="minorEastAsia" w:hAnsiTheme="minorEastAsia" w:eastAsiaTheme="minorEastAsia" w:cstheme="minorEastAsia"/>
          <w:b w:val="0"/>
          <w:i w:val="0"/>
          <w:caps w:val="0"/>
          <w:color w:val="434343"/>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434343"/>
          <w:spacing w:val="0"/>
          <w:kern w:val="0"/>
          <w:sz w:val="24"/>
          <w:szCs w:val="24"/>
          <w:shd w:val="clear" w:fill="FFFFFF"/>
          <w:lang w:val="en-US" w:eastAsia="zh-CN" w:bidi="ar"/>
        </w:rPr>
        <w:t>教材以宝钢和鞍钢为案例，进一步分析了工业区位因素是不断发展变化的，其中科学技术是决定因素。这里通过案例分析与阅读材料，讲述了工业区位选择几方面的发展变化趋势，并且着重通过对钢铁工业的分析，说明同一种工业因技术条件的改变，区位选择的主导因素会发生变化，在工业区位选择时要以发展的观点对待工业区位的选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uto"/>
        <w:ind w:left="0" w:leftChars="0" w:right="0" w:rightChars="0" w:firstLine="720" w:firstLineChars="300"/>
        <w:jc w:val="both"/>
        <w:textAlignment w:val="auto"/>
        <w:outlineLvl w:val="9"/>
        <w:rPr>
          <w:rFonts w:hint="eastAsia" w:asciiTheme="minorEastAsia" w:hAnsiTheme="minorEastAsia" w:eastAsiaTheme="minorEastAsia" w:cstheme="minorEastAsia"/>
          <w:b w:val="0"/>
          <w:i w:val="0"/>
          <w:caps w:val="0"/>
          <w:color w:val="434343"/>
          <w:spacing w:val="0"/>
          <w:sz w:val="24"/>
          <w:szCs w:val="24"/>
        </w:rPr>
      </w:pPr>
      <w:r>
        <w:rPr>
          <w:rFonts w:hint="eastAsia" w:asciiTheme="minorEastAsia" w:hAnsiTheme="minorEastAsia" w:eastAsiaTheme="minorEastAsia" w:cstheme="minorEastAsia"/>
          <w:b w:val="0"/>
          <w:i w:val="0"/>
          <w:caps w:val="0"/>
          <w:color w:val="434343"/>
          <w:spacing w:val="0"/>
          <w:kern w:val="0"/>
          <w:sz w:val="24"/>
          <w:szCs w:val="24"/>
          <w:shd w:val="clear" w:fill="FFFFFF"/>
          <w:lang w:val="en-US" w:eastAsia="zh-CN" w:bidi="ar"/>
        </w:rPr>
        <w:t>教材还介绍了环境需要对工业区位的影响，并以图示的方式呈现，反映不同工业发展过程中造成的“三废”污染，属于工业区位因素发展中出现的新问题，通过应用工业区位选择原理，并理解风向、河流对工业污染的影响，这样能调动学生学习兴趣，使其积极主动的参与学习过程。最后教材中政策、企业决策者的理念和心理因素充分说明，工业区位选择是复杂的，应综合考虑各种因素，以取得最大的经济、社会、环境综合效益。</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A84D36"/>
    <w:rsid w:val="64945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liuyan</dc:creator>
  <cp:lastModifiedBy>liuyan</cp:lastModifiedBy>
  <dcterms:modified xsi:type="dcterms:W3CDTF">2018-04-19T00:29:53Z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